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17D07602" w:rsidR="00280DD1" w:rsidRDefault="001C7608" w:rsidP="00280DD1">
      <w:pPr>
        <w:pStyle w:val="3GPPHeader"/>
        <w:spacing w:after="60"/>
        <w:rPr>
          <w:sz w:val="32"/>
          <w:szCs w:val="32"/>
          <w:highlight w:val="yellow"/>
        </w:rPr>
      </w:pPr>
      <w:r>
        <w:t xml:space="preserve">3GPP TSG-RAN WG2 </w:t>
      </w:r>
      <w:r w:rsidR="00AC12F6">
        <w:t>#10</w:t>
      </w:r>
      <w:r w:rsidR="00420723">
        <w:t>8</w:t>
      </w:r>
      <w:r w:rsidR="00280DD1">
        <w:tab/>
      </w:r>
      <w:proofErr w:type="spellStart"/>
      <w:r w:rsidR="00280DD1">
        <w:rPr>
          <w:sz w:val="32"/>
          <w:szCs w:val="32"/>
        </w:rPr>
        <w:t>Tdoc</w:t>
      </w:r>
      <w:proofErr w:type="spellEnd"/>
      <w:r w:rsidR="00280DD1">
        <w:rPr>
          <w:sz w:val="32"/>
          <w:szCs w:val="32"/>
        </w:rPr>
        <w:t xml:space="preserve"> </w:t>
      </w:r>
      <w:r w:rsidR="00420723" w:rsidRPr="00420723">
        <w:rPr>
          <w:sz w:val="32"/>
          <w:szCs w:val="32"/>
        </w:rPr>
        <w:t>R2-1914620</w:t>
      </w:r>
    </w:p>
    <w:p w14:paraId="6D570E3F" w14:textId="427F42E1" w:rsidR="00280DD1" w:rsidRDefault="00D453D1" w:rsidP="00280DD1">
      <w:pPr>
        <w:pStyle w:val="3GPPHeader"/>
      </w:pPr>
      <w:r w:rsidRPr="00D453D1">
        <w:t>Reno, USA, 18</w:t>
      </w:r>
      <w:r w:rsidRPr="00D453D1">
        <w:rPr>
          <w:vertAlign w:val="superscript"/>
        </w:rPr>
        <w:t>th</w:t>
      </w:r>
      <w:r w:rsidRPr="00D453D1">
        <w:t xml:space="preserve"> – 22</w:t>
      </w:r>
      <w:r w:rsidRPr="00D453D1">
        <w:rPr>
          <w:vertAlign w:val="superscript"/>
        </w:rPr>
        <w:t>nd</w:t>
      </w:r>
      <w:r w:rsidRPr="00D453D1">
        <w:t xml:space="preserve"> Nov 2019</w:t>
      </w:r>
      <w:r w:rsidR="00690D96">
        <w:tab/>
      </w:r>
      <w:r w:rsidR="00690D96" w:rsidRPr="00690D96">
        <w:rPr>
          <w:b w:val="0"/>
          <w:i/>
        </w:rPr>
        <w:t>Revision of R2-1912356</w:t>
      </w:r>
    </w:p>
    <w:p w14:paraId="3FCA6B5E" w14:textId="77777777" w:rsidR="00E90E49" w:rsidRPr="00CE0424" w:rsidRDefault="00E90E49" w:rsidP="00357380">
      <w:pPr>
        <w:pStyle w:val="3GPPHeader"/>
      </w:pPr>
    </w:p>
    <w:p w14:paraId="5385BEF4" w14:textId="1F2F5988" w:rsidR="00E90E49" w:rsidRPr="007F50DD" w:rsidRDefault="00E90E49" w:rsidP="00311702">
      <w:pPr>
        <w:pStyle w:val="3GPPHeader"/>
        <w:rPr>
          <w:sz w:val="22"/>
          <w:szCs w:val="22"/>
        </w:rPr>
      </w:pPr>
      <w:r w:rsidRPr="00DE1CC0">
        <w:rPr>
          <w:sz w:val="22"/>
          <w:szCs w:val="22"/>
          <w:lang w:val="en-US"/>
        </w:rPr>
        <w:t>Agenda Item:</w:t>
      </w:r>
      <w:r w:rsidRPr="00DE1CC0">
        <w:rPr>
          <w:sz w:val="22"/>
          <w:szCs w:val="22"/>
          <w:lang w:val="en-US"/>
        </w:rPr>
        <w:tab/>
      </w:r>
      <w:r w:rsidR="00F3393F" w:rsidRPr="00F3393F">
        <w:rPr>
          <w:sz w:val="22"/>
          <w:szCs w:val="22"/>
          <w:lang w:val="en-US"/>
        </w:rPr>
        <w:t>7.3.2.1.</w:t>
      </w:r>
      <w:r w:rsidR="00690D96">
        <w:rPr>
          <w:sz w:val="22"/>
          <w:szCs w:val="22"/>
          <w:lang w:val="en-US"/>
        </w:rPr>
        <w:t>1</w:t>
      </w:r>
      <w:r w:rsidR="00345FA2">
        <w:rPr>
          <w:sz w:val="22"/>
          <w:szCs w:val="22"/>
          <w:lang w:val="en-US"/>
        </w:rPr>
        <w:t xml:space="preserve"> </w:t>
      </w:r>
      <w:r w:rsidR="00690D96" w:rsidRPr="00690D96">
        <w:rPr>
          <w:sz w:val="22"/>
          <w:szCs w:val="22"/>
          <w:lang w:val="en-US"/>
        </w:rPr>
        <w:t>PDCP/RLC aspects of DAPS HO</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4FAFC3C2" w:rsidR="00E90E49" w:rsidRPr="00D05949" w:rsidRDefault="003D3C45" w:rsidP="00311702">
      <w:pPr>
        <w:pStyle w:val="3GPPHeader"/>
        <w:rPr>
          <w:sz w:val="22"/>
          <w:szCs w:val="22"/>
          <w:lang w:val="en-US"/>
        </w:rPr>
      </w:pPr>
      <w:r w:rsidRPr="00D05949">
        <w:rPr>
          <w:sz w:val="22"/>
          <w:szCs w:val="22"/>
          <w:lang w:val="en-US"/>
        </w:rPr>
        <w:t>Title:</w:t>
      </w:r>
      <w:r w:rsidR="00E90E49" w:rsidRPr="00D05949">
        <w:rPr>
          <w:sz w:val="22"/>
          <w:szCs w:val="22"/>
          <w:lang w:val="en-US"/>
        </w:rPr>
        <w:tab/>
      </w:r>
      <w:r w:rsidR="00690D96">
        <w:rPr>
          <w:sz w:val="22"/>
          <w:szCs w:val="22"/>
          <w:lang w:val="en-US"/>
        </w:rPr>
        <w:t>RLC retransmissions to source during DAPS HO</w:t>
      </w:r>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75A1F4ED" w14:textId="77777777" w:rsidR="004D7D2F" w:rsidRDefault="00690D96" w:rsidP="00690D96">
      <w:r>
        <w:rPr>
          <w:lang w:val="en-US"/>
        </w:rPr>
        <w:t xml:space="preserve">In RUDI HO, </w:t>
      </w:r>
      <w:r w:rsidR="001F626C">
        <w:rPr>
          <w:lang w:val="en-US"/>
        </w:rPr>
        <w:t>UL data transmission is switched from source to target upon successfu</w:t>
      </w:r>
      <w:r w:rsidR="0038734A">
        <w:rPr>
          <w:lang w:val="en-US"/>
        </w:rPr>
        <w:t xml:space="preserve">l </w:t>
      </w:r>
      <w:r>
        <w:rPr>
          <w:lang w:val="en-US"/>
        </w:rPr>
        <w:t>completion of the random access procedure towards the target node</w:t>
      </w:r>
      <w:r w:rsidR="004D7D2F">
        <w:rPr>
          <w:lang w:val="en-US"/>
        </w:rPr>
        <w:t xml:space="preserve">. The UL switch is performed in the PDCP layer and implies </w:t>
      </w:r>
      <w:r w:rsidR="005116F1">
        <w:rPr>
          <w:lang w:val="en-US"/>
        </w:rPr>
        <w:t xml:space="preserve">that all new PDCP SDUs and all unacknowledged PDCP SDUs (for RLC-AM bearers) will be (re-)transmitted to the target </w:t>
      </w:r>
      <w:r w:rsidR="00F177EA">
        <w:rPr>
          <w:lang w:val="en-US"/>
        </w:rPr>
        <w:t>node</w:t>
      </w:r>
      <w:r w:rsidR="005116F1">
        <w:rPr>
          <w:lang w:val="en-US"/>
        </w:rPr>
        <w:t xml:space="preserve"> after the uplink switch.</w:t>
      </w:r>
      <w:r w:rsidR="000C2C5D">
        <w:rPr>
          <w:lang w:val="en-US"/>
        </w:rPr>
        <w:t xml:space="preserve"> However, as the UE will continue to receive DL data from the source cell, </w:t>
      </w:r>
      <w:r w:rsidR="00C06D42">
        <w:t>the UE still needs to transmit some information to the source node to support the downlink operation in the source cell (e.g. HARQ feedback and CSI reports on PUCCH and L2 control information, such as RLC status reports and ROHC feedback, on PUSCH)</w:t>
      </w:r>
      <w:r w:rsidR="00F177EA">
        <w:t>.</w:t>
      </w:r>
    </w:p>
    <w:p w14:paraId="47EE5DE1" w14:textId="01D6D7E5" w:rsidR="00874B01" w:rsidRDefault="00690D96" w:rsidP="00690D96">
      <w:pPr>
        <w:rPr>
          <w:lang w:val="en-US"/>
        </w:rPr>
      </w:pPr>
      <w:r>
        <w:rPr>
          <w:lang w:val="en-US"/>
        </w:rPr>
        <w:t xml:space="preserve">In the last RAN2 meeting (RAN2#107bis) it was agreed that </w:t>
      </w:r>
      <w:r w:rsidR="00F771AE">
        <w:rPr>
          <w:lang w:val="en-US"/>
        </w:rPr>
        <w:t>UL HARQ retransmissions will also be allowed</w:t>
      </w:r>
      <w:r w:rsidR="00420723">
        <w:rPr>
          <w:lang w:val="en-US"/>
        </w:rPr>
        <w:t xml:space="preserve"> </w:t>
      </w:r>
      <w:proofErr w:type="gramStart"/>
      <w:r w:rsidR="00420723">
        <w:rPr>
          <w:lang w:val="en-US"/>
        </w:rPr>
        <w:t>to</w:t>
      </w:r>
      <w:r w:rsidR="00F771AE">
        <w:rPr>
          <w:lang w:val="en-US"/>
        </w:rPr>
        <w:t xml:space="preserve"> </w:t>
      </w:r>
      <w:r w:rsidR="00420723">
        <w:rPr>
          <w:lang w:val="en-US"/>
        </w:rPr>
        <w:t xml:space="preserve"> </w:t>
      </w:r>
      <w:r w:rsidR="00F771AE">
        <w:rPr>
          <w:lang w:val="en-US"/>
        </w:rPr>
        <w:t>continue</w:t>
      </w:r>
      <w:proofErr w:type="gramEnd"/>
      <w:r w:rsidR="00F771AE">
        <w:rPr>
          <w:lang w:val="en-US"/>
        </w:rPr>
        <w:t xml:space="preserve"> in the source cell after the UL switch, i.e. the HARQ transmission buffers in the UE’s source MAC entity will not be flushed. However, it is still open how to handle UL RLC </w:t>
      </w:r>
      <w:r w:rsidR="004D7D2F">
        <w:rPr>
          <w:lang w:val="en-US"/>
        </w:rPr>
        <w:t>(</w:t>
      </w:r>
      <w:r w:rsidR="00F771AE">
        <w:rPr>
          <w:lang w:val="en-US"/>
        </w:rPr>
        <w:t>re</w:t>
      </w:r>
      <w:r w:rsidR="004D7D2F">
        <w:rPr>
          <w:lang w:val="en-US"/>
        </w:rPr>
        <w:t>-)</w:t>
      </w:r>
      <w:r w:rsidR="00F771AE">
        <w:rPr>
          <w:lang w:val="en-US"/>
        </w:rPr>
        <w:t>transmissions to the source node after the UL switch.</w:t>
      </w:r>
    </w:p>
    <w:p w14:paraId="5A5A6209" w14:textId="77777777" w:rsidR="00C06D42" w:rsidRPr="009427AB" w:rsidRDefault="00C06D42" w:rsidP="00C06D42">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586FE72F" w14:textId="77777777" w:rsidR="00C06D42" w:rsidRDefault="00C06D42" w:rsidP="00C06D42">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5804CFD6" w14:textId="77777777" w:rsidR="00C06D42" w:rsidRDefault="00C06D42" w:rsidP="00C06D42">
      <w:pPr>
        <w:pStyle w:val="Doc-text2"/>
        <w:pBdr>
          <w:top w:val="single" w:sz="4" w:space="1" w:color="auto"/>
          <w:left w:val="single" w:sz="4" w:space="4" w:color="auto"/>
          <w:bottom w:val="single" w:sz="4" w:space="1" w:color="auto"/>
          <w:right w:val="single" w:sz="4" w:space="4" w:color="auto"/>
        </w:pBdr>
      </w:pPr>
      <w:r>
        <w:t>2</w:t>
      </w:r>
      <w:r>
        <w:tab/>
      </w:r>
      <w:r w:rsidRPr="00C06D42">
        <w:rPr>
          <w:highlight w:val="yellow"/>
        </w:rPr>
        <w:t xml:space="preserve">The UE keeps the UL HARQ (re)transmission of the source link after UL data transmission switching to the target </w:t>
      </w:r>
      <w:proofErr w:type="spellStart"/>
      <w:r w:rsidRPr="00C06D42">
        <w:rPr>
          <w:highlight w:val="yellow"/>
        </w:rPr>
        <w:t>eNB</w:t>
      </w:r>
      <w:proofErr w:type="spellEnd"/>
      <w:r w:rsidRPr="00C06D42">
        <w:rPr>
          <w:highlight w:val="yellow"/>
        </w:rPr>
        <w:t>.</w:t>
      </w:r>
    </w:p>
    <w:p w14:paraId="4BA635CF" w14:textId="77777777" w:rsidR="00C06D42" w:rsidRDefault="00C06D42" w:rsidP="00C06D42">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426B23B6" w14:textId="77777777" w:rsidR="00C06D42" w:rsidRDefault="00C06D42" w:rsidP="00C06D42">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2345CAF8" w14:textId="77777777" w:rsidR="00C06D42" w:rsidRDefault="00C06D42" w:rsidP="00C06D42">
      <w:pPr>
        <w:pStyle w:val="Doc-text2"/>
        <w:pBdr>
          <w:top w:val="single" w:sz="4" w:space="1" w:color="auto"/>
          <w:left w:val="single" w:sz="4" w:space="4" w:color="auto"/>
          <w:bottom w:val="single" w:sz="4" w:space="1" w:color="auto"/>
          <w:right w:val="single" w:sz="4" w:space="4" w:color="auto"/>
        </w:pBdr>
      </w:pPr>
    </w:p>
    <w:p w14:paraId="47885B5E" w14:textId="77777777" w:rsidR="00C06D42" w:rsidRPr="009427AB" w:rsidRDefault="00C06D42" w:rsidP="00C06D42">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552605BB" w14:textId="77777777" w:rsidR="00C06D42" w:rsidRDefault="00C06D42" w:rsidP="00C06D42">
      <w:pPr>
        <w:pStyle w:val="Doc-text2"/>
        <w:numPr>
          <w:ilvl w:val="0"/>
          <w:numId w:val="27"/>
        </w:numPr>
        <w:pBdr>
          <w:top w:val="single" w:sz="4" w:space="1" w:color="auto"/>
          <w:left w:val="single" w:sz="4" w:space="4" w:color="auto"/>
          <w:bottom w:val="single" w:sz="4" w:space="1" w:color="auto"/>
          <w:right w:val="single" w:sz="4" w:space="4" w:color="auto"/>
        </w:pBdr>
      </w:pPr>
      <w:proofErr w:type="spellStart"/>
      <w:r>
        <w:t>RACHless</w:t>
      </w:r>
      <w:proofErr w:type="spellEnd"/>
      <w:r>
        <w:t xml:space="preserve"> applicability can be </w:t>
      </w:r>
      <w:proofErr w:type="spellStart"/>
      <w:r>
        <w:t>discused</w:t>
      </w:r>
      <w:proofErr w:type="spellEnd"/>
      <w:r>
        <w:t xml:space="preserve"> after procedure has progressed more.</w:t>
      </w:r>
    </w:p>
    <w:p w14:paraId="2EB6B5F2" w14:textId="77777777" w:rsidR="00C06D42" w:rsidRDefault="00C06D42" w:rsidP="00C06D42">
      <w:pPr>
        <w:pStyle w:val="Doc-text2"/>
        <w:pBdr>
          <w:top w:val="single" w:sz="4" w:space="1" w:color="auto"/>
          <w:left w:val="single" w:sz="4" w:space="4" w:color="auto"/>
          <w:bottom w:val="single" w:sz="4" w:space="1" w:color="auto"/>
          <w:right w:val="single" w:sz="4" w:space="4" w:color="auto"/>
        </w:pBdr>
      </w:pPr>
    </w:p>
    <w:p w14:paraId="326EC4AE" w14:textId="77777777" w:rsidR="00C06D42" w:rsidRPr="009427AB" w:rsidRDefault="00C06D42" w:rsidP="00C06D42">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5E7C10CA" w14:textId="77777777" w:rsidR="00C06D42" w:rsidRDefault="00C06D42" w:rsidP="00C06D42">
      <w:pPr>
        <w:pStyle w:val="Doc-text2"/>
        <w:numPr>
          <w:ilvl w:val="0"/>
          <w:numId w:val="27"/>
        </w:numPr>
        <w:pBdr>
          <w:top w:val="single" w:sz="4" w:space="1" w:color="auto"/>
          <w:left w:val="single" w:sz="4" w:space="4" w:color="auto"/>
          <w:bottom w:val="single" w:sz="4" w:space="1" w:color="auto"/>
          <w:right w:val="single" w:sz="4" w:space="4" w:color="auto"/>
        </w:pBdr>
      </w:pPr>
      <w:r>
        <w:t xml:space="preserve">FFS if </w:t>
      </w:r>
      <w:proofErr w:type="spellStart"/>
      <w:r>
        <w:t>Msg.B</w:t>
      </w:r>
      <w:proofErr w:type="spellEnd"/>
      <w:r>
        <w:t xml:space="preserve"> for 2-step RACH works the same.</w:t>
      </w:r>
    </w:p>
    <w:p w14:paraId="589CFD75" w14:textId="77777777" w:rsidR="00C06D42" w:rsidRPr="002A6CF0" w:rsidRDefault="00C06D42" w:rsidP="00C06D42">
      <w:pPr>
        <w:pStyle w:val="Doc-text2"/>
        <w:numPr>
          <w:ilvl w:val="0"/>
          <w:numId w:val="26"/>
        </w:numPr>
        <w:rPr>
          <w:b/>
        </w:rPr>
      </w:pPr>
      <w:r w:rsidRPr="00C06D42">
        <w:rPr>
          <w:b/>
          <w:highlight w:val="yellow"/>
        </w:rPr>
        <w:t>RLC is discussed separately.</w:t>
      </w:r>
    </w:p>
    <w:p w14:paraId="629AE56C" w14:textId="77777777" w:rsidR="00690D96" w:rsidRDefault="00690D96" w:rsidP="001F626C">
      <w:pPr>
        <w:rPr>
          <w:lang w:val="en-US"/>
        </w:rPr>
      </w:pPr>
    </w:p>
    <w:p w14:paraId="63B36357" w14:textId="3AFBD61B" w:rsidR="00C06D42" w:rsidRDefault="00C06D42" w:rsidP="001F626C">
      <w:pPr>
        <w:rPr>
          <w:lang w:val="en-US"/>
        </w:rPr>
      </w:pPr>
      <w:r>
        <w:rPr>
          <w:lang w:val="en-US"/>
        </w:rPr>
        <w:t>In this contribution we address the handling of RLC retransmissions in the source cell after the UL switch</w:t>
      </w:r>
    </w:p>
    <w:p w14:paraId="0EEFD66B" w14:textId="39642A8B" w:rsidR="00B14CAC" w:rsidRDefault="004000E8" w:rsidP="004D7D2F">
      <w:pPr>
        <w:pStyle w:val="Heading1"/>
      </w:pPr>
      <w:bookmarkStart w:id="0" w:name="_Ref178064866"/>
      <w:r w:rsidRPr="00CE0424">
        <w:t>Discussion</w:t>
      </w:r>
      <w:bookmarkEnd w:id="0"/>
    </w:p>
    <w:p w14:paraId="5B1FCED0" w14:textId="282A8413" w:rsidR="00FE1836" w:rsidRDefault="003E7E07" w:rsidP="00704923">
      <w:r>
        <w:t xml:space="preserve">Figure 1 below </w:t>
      </w:r>
      <w:r w:rsidR="000F61EE">
        <w:t xml:space="preserve">shows </w:t>
      </w:r>
      <w:r w:rsidR="00731909">
        <w:t>a</w:t>
      </w:r>
      <w:r w:rsidR="00B612F9">
        <w:t xml:space="preserve"> block diagram </w:t>
      </w:r>
      <w:r w:rsidR="00731909">
        <w:t>of the</w:t>
      </w:r>
      <w:r w:rsidR="000F61EE">
        <w:t xml:space="preserve"> </w:t>
      </w:r>
      <w:r>
        <w:t xml:space="preserve">transmitting </w:t>
      </w:r>
      <w:r w:rsidR="00731909">
        <w:t xml:space="preserve">side of </w:t>
      </w:r>
      <w:r w:rsidR="00FE4FA4">
        <w:t>an</w:t>
      </w:r>
      <w:r w:rsidR="00731909">
        <w:t xml:space="preserve"> </w:t>
      </w:r>
      <w:r>
        <w:t>RLC AM entity</w:t>
      </w:r>
      <w:r w:rsidR="00810301">
        <w:t xml:space="preserve"> </w:t>
      </w:r>
      <w:r w:rsidR="00B612F9">
        <w:t>in</w:t>
      </w:r>
      <w:r w:rsidR="00810301">
        <w:t xml:space="preserve"> the UE</w:t>
      </w:r>
      <w:r>
        <w:t xml:space="preserve">.  </w:t>
      </w:r>
      <w:r w:rsidR="000F61EE">
        <w:t>As can be seen</w:t>
      </w:r>
      <w:r w:rsidR="00B612F9">
        <w:t xml:space="preserve"> from this figure</w:t>
      </w:r>
      <w:r w:rsidR="000F61EE">
        <w:t xml:space="preserve">, </w:t>
      </w:r>
      <w:r w:rsidR="00B612F9">
        <w:t xml:space="preserve">the RLC entity receives </w:t>
      </w:r>
      <w:r w:rsidR="000F61EE">
        <w:t xml:space="preserve">RLC SDUs from </w:t>
      </w:r>
      <w:r w:rsidR="00B612F9">
        <w:t xml:space="preserve">the </w:t>
      </w:r>
      <w:r w:rsidR="000F61EE">
        <w:t xml:space="preserve">upper layer </w:t>
      </w:r>
      <w:r w:rsidR="00B612F9">
        <w:t xml:space="preserve">and stores these in </w:t>
      </w:r>
      <w:r w:rsidR="000F61EE">
        <w:t>a transmission buffer</w:t>
      </w:r>
      <w:r w:rsidR="00B612F9">
        <w:t xml:space="preserve">. At </w:t>
      </w:r>
      <w:r w:rsidR="00FD2A5F">
        <w:t>the next</w:t>
      </w:r>
      <w:r w:rsidR="00B612F9">
        <w:t xml:space="preserve"> transmission opportunity, </w:t>
      </w:r>
      <w:r w:rsidR="00560ED4">
        <w:t xml:space="preserve">depending on the available size indicated by the MAC layer, </w:t>
      </w:r>
      <w:r w:rsidR="00FE1836">
        <w:t xml:space="preserve">the RLC entity </w:t>
      </w:r>
      <w:r w:rsidR="00FD2A5F">
        <w:t>creates</w:t>
      </w:r>
      <w:r w:rsidR="00FE1836">
        <w:t xml:space="preserve"> an RLC Data PDU by segmenting and/or concatenating</w:t>
      </w:r>
      <w:r w:rsidR="00FE4FA4">
        <w:rPr>
          <w:rStyle w:val="FootnoteReference"/>
        </w:rPr>
        <w:footnoteReference w:id="2"/>
      </w:r>
      <w:r w:rsidR="00FE1836">
        <w:t xml:space="preserve"> RLC SDUs </w:t>
      </w:r>
      <w:r w:rsidR="00FD2A5F">
        <w:t xml:space="preserve">from the </w:t>
      </w:r>
      <w:r w:rsidR="00560ED4">
        <w:t xml:space="preserve">front of the </w:t>
      </w:r>
      <w:r w:rsidR="00560ED4">
        <w:lastRenderedPageBreak/>
        <w:t xml:space="preserve">transmission </w:t>
      </w:r>
      <w:r w:rsidR="00FD2A5F">
        <w:t>buffer</w:t>
      </w:r>
      <w:r w:rsidR="00560ED4">
        <w:t xml:space="preserve">. </w:t>
      </w:r>
      <w:r w:rsidR="00FE1836">
        <w:t xml:space="preserve">Finally, an RLC header is </w:t>
      </w:r>
      <w:r w:rsidR="00FE4FA4">
        <w:t>appended</w:t>
      </w:r>
      <w:r w:rsidR="00FE1836">
        <w:t xml:space="preserve"> to the assembled PDU, indicating the </w:t>
      </w:r>
      <w:r w:rsidR="00FE1836" w:rsidRPr="00731909">
        <w:t xml:space="preserve">sequence number of the RLC </w:t>
      </w:r>
      <w:r w:rsidR="00FE1836">
        <w:t xml:space="preserve">Data </w:t>
      </w:r>
      <w:r w:rsidR="00FE1836" w:rsidRPr="00731909">
        <w:t>PDU, and additionally the size and boundary of each included RLC SDU or RLC SDU segment.</w:t>
      </w:r>
    </w:p>
    <w:p w14:paraId="65E052D7" w14:textId="0219A83E" w:rsidR="00731909" w:rsidRDefault="00C45690" w:rsidP="00704923">
      <w:r w:rsidRPr="00C45690">
        <w:t xml:space="preserve">When the </w:t>
      </w:r>
      <w:r w:rsidR="00FE4FA4">
        <w:t>RLC entity</w:t>
      </w:r>
      <w:r w:rsidRPr="00C45690">
        <w:t xml:space="preserve"> transmits </w:t>
      </w:r>
      <w:r w:rsidR="00FE4FA4">
        <w:t>the</w:t>
      </w:r>
      <w:r w:rsidR="00FE1836">
        <w:t xml:space="preserve"> </w:t>
      </w:r>
      <w:r w:rsidRPr="00C45690">
        <w:t xml:space="preserve">RLC </w:t>
      </w:r>
      <w:r>
        <w:t xml:space="preserve">Data </w:t>
      </w:r>
      <w:r w:rsidRPr="00C45690">
        <w:t xml:space="preserve">PDU, it stores the PDU in the retransmission buffer for possible retransmission if requested by the receiver through a status report. In case of retransmission, the transmitter can </w:t>
      </w:r>
      <w:proofErr w:type="spellStart"/>
      <w:r w:rsidRPr="00C45690">
        <w:t>resegment</w:t>
      </w:r>
      <w:proofErr w:type="spellEnd"/>
      <w:r w:rsidRPr="00C45690">
        <w:t xml:space="preserve"> the original RLC Data PDUs into smaller PDU segments if the MAC layer indicates a size that is smaller than the original RLC Data PDU size.</w:t>
      </w:r>
    </w:p>
    <w:p w14:paraId="1C6DF691" w14:textId="3CE7E982" w:rsidR="00D53BA1" w:rsidRDefault="00560ED4" w:rsidP="00704923">
      <w:r>
        <w:t xml:space="preserve">The processing steps for RLC UM are similar except that </w:t>
      </w:r>
      <w:r w:rsidR="005A2B35">
        <w:t xml:space="preserve">there are </w:t>
      </w:r>
      <w:r w:rsidR="008855A7">
        <w:t xml:space="preserve">no </w:t>
      </w:r>
      <w:r>
        <w:t xml:space="preserve">retransmissions </w:t>
      </w:r>
      <w:r w:rsidR="008855A7">
        <w:t xml:space="preserve">which also means that there is no </w:t>
      </w:r>
      <w:r>
        <w:t>retransmission buffer.</w:t>
      </w:r>
    </w:p>
    <w:p w14:paraId="2100A3FA" w14:textId="2531847D" w:rsidR="00C45690" w:rsidRDefault="00B86D76" w:rsidP="00704923">
      <w:r>
        <w:rPr>
          <w:noProof/>
        </w:rPr>
        <w:drawing>
          <wp:inline distT="0" distB="0" distL="0" distR="0" wp14:anchorId="72495540" wp14:editId="3046BF9C">
            <wp:extent cx="6474460" cy="39503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4460" cy="3950335"/>
                    </a:xfrm>
                    <a:prstGeom prst="rect">
                      <a:avLst/>
                    </a:prstGeom>
                    <a:noFill/>
                  </pic:spPr>
                </pic:pic>
              </a:graphicData>
            </a:graphic>
          </wp:inline>
        </w:drawing>
      </w:r>
    </w:p>
    <w:p w14:paraId="427F5CB3" w14:textId="7E402371" w:rsidR="00810301" w:rsidRDefault="00810301" w:rsidP="00810301">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Transmi</w:t>
      </w:r>
      <w:r w:rsidR="00FE1836">
        <w:t xml:space="preserve">tting RLC </w:t>
      </w:r>
      <w:r>
        <w:t>AM entity</w:t>
      </w:r>
    </w:p>
    <w:p w14:paraId="4717EB62" w14:textId="7DC441D6" w:rsidR="001A27D5" w:rsidRDefault="00D53BA1" w:rsidP="00704923">
      <w:r>
        <w:t>For both RLC AM and UM, it is beneficial if</w:t>
      </w:r>
      <w:r w:rsidR="00236678">
        <w:t xml:space="preserve"> the </w:t>
      </w:r>
      <w:r w:rsidR="00560ED4">
        <w:t xml:space="preserve">RLC entity can </w:t>
      </w:r>
      <w:r w:rsidR="00236678">
        <w:t xml:space="preserve">continue to transmit in the source cell </w:t>
      </w:r>
      <w:r w:rsidR="00B86D76">
        <w:t xml:space="preserve">until all the segments </w:t>
      </w:r>
      <w:r w:rsidR="00236678">
        <w:t xml:space="preserve">of an RLC SDU </w:t>
      </w:r>
      <w:r w:rsidR="00B86D76">
        <w:t>have been transmitted</w:t>
      </w:r>
      <w:r w:rsidR="00B071CA">
        <w:t>. This</w:t>
      </w:r>
      <w:r>
        <w:t xml:space="preserve"> increases the chances that the RLC SDU is delivered and ensures that</w:t>
      </w:r>
      <w:r w:rsidR="00B86D76">
        <w:t xml:space="preserve"> the energy and UL resources spent on the previous RLC segments </w:t>
      </w:r>
      <w:r>
        <w:t>do not</w:t>
      </w:r>
      <w:r w:rsidR="00B86D76">
        <w:t xml:space="preserve"> go to waste.</w:t>
      </w:r>
      <w:r w:rsidR="00236678">
        <w:t xml:space="preserve"> Thus at least those RLC SDUs for which transmission </w:t>
      </w:r>
      <w:r w:rsidR="00560ED4">
        <w:t>is ongoing</w:t>
      </w:r>
      <w:r w:rsidR="00236678">
        <w:t xml:space="preserve"> should be kept in the transmission buffer.</w:t>
      </w:r>
    </w:p>
    <w:p w14:paraId="6D1EA80C" w14:textId="6A6B13A2" w:rsidR="004C5BC2" w:rsidRDefault="00B77E0F" w:rsidP="008134E3">
      <w:pPr>
        <w:pStyle w:val="Observation"/>
      </w:pPr>
      <w:bookmarkStart w:id="1" w:name="_Toc19014000"/>
      <w:bookmarkStart w:id="2" w:name="_Toc19014111"/>
      <w:bookmarkStart w:id="3" w:name="_Toc19014306"/>
      <w:bookmarkStart w:id="4" w:name="_Toc19015845"/>
      <w:bookmarkStart w:id="5" w:name="_Toc20753336"/>
      <w:bookmarkStart w:id="6" w:name="_Toc20757058"/>
      <w:bookmarkStart w:id="7" w:name="_Toc20757336"/>
      <w:bookmarkStart w:id="8" w:name="_Toc20757368"/>
      <w:bookmarkStart w:id="9" w:name="_Toc21001393"/>
      <w:bookmarkStart w:id="10" w:name="_Toc23745058"/>
      <w:bookmarkStart w:id="11" w:name="_Toc23747868"/>
      <w:bookmarkStart w:id="12" w:name="_Toc23747908"/>
      <w:bookmarkStart w:id="13" w:name="_Toc24034232"/>
      <w:bookmarkStart w:id="14" w:name="_Toc24034279"/>
      <w:r>
        <w:t xml:space="preserve">By not flushing the </w:t>
      </w:r>
      <w:r w:rsidR="004C5BC2">
        <w:t>RLC transmission buff</w:t>
      </w:r>
      <w:bookmarkStart w:id="15" w:name="_GoBack"/>
      <w:bookmarkEnd w:id="15"/>
      <w:r w:rsidR="004C5BC2">
        <w:t xml:space="preserve">er the RLC entity </w:t>
      </w:r>
      <w:r>
        <w:t>will be able to</w:t>
      </w:r>
      <w:r w:rsidR="004C5BC2">
        <w:t xml:space="preserve"> finish the transmission of segmented RLC SDU</w:t>
      </w:r>
      <w:r w:rsidR="002029C0">
        <w:t>s</w:t>
      </w:r>
      <w:r w:rsidR="004C5BC2">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4ABD5672" w14:textId="0B758127" w:rsidR="005B1A86" w:rsidRDefault="005B1A86" w:rsidP="00704923">
      <w:r>
        <w:t xml:space="preserve">It should also be noted that RLC SDUs stored in the transmission buffer can be either </w:t>
      </w:r>
      <w:r w:rsidR="000968C5">
        <w:t xml:space="preserve">a </w:t>
      </w:r>
      <w:r>
        <w:t xml:space="preserve">PDCP </w:t>
      </w:r>
      <w:r w:rsidR="000968C5">
        <w:t>Data PDU (</w:t>
      </w:r>
      <w:r w:rsidR="00C72726">
        <w:t>i.e</w:t>
      </w:r>
      <w:r w:rsidR="00BF766E">
        <w:t xml:space="preserve">. </w:t>
      </w:r>
      <w:r w:rsidR="000968C5">
        <w:t xml:space="preserve">containing a PDCP SDU) or a PDCP Control PDUs (i.e. ROHC feedback or PDPC status report). Thus, if the RLC transmission buffer is flushed it is not only </w:t>
      </w:r>
      <w:r w:rsidR="00B071CA">
        <w:t xml:space="preserve">UL </w:t>
      </w:r>
      <w:r w:rsidR="000968C5">
        <w:t>data that is discarded but also ROHC feedback and PDCP status reports.</w:t>
      </w:r>
      <w:r w:rsidR="00236678">
        <w:t xml:space="preserve"> </w:t>
      </w:r>
      <w:r w:rsidR="00B071CA">
        <w:t>For this reason</w:t>
      </w:r>
      <w:r w:rsidR="00236678">
        <w:t>, it is preferred if RLC transmissions are allowed to continue until the transmission buffer is emptied.</w:t>
      </w:r>
    </w:p>
    <w:p w14:paraId="5C183A00" w14:textId="5E928998" w:rsidR="003B6D7D" w:rsidRDefault="003B6D7D" w:rsidP="00704923">
      <w:pPr>
        <w:pStyle w:val="Observation"/>
      </w:pPr>
      <w:bookmarkStart w:id="16" w:name="_Toc19004894"/>
      <w:bookmarkStart w:id="17" w:name="_Toc19008238"/>
      <w:bookmarkStart w:id="18" w:name="_Toc19014001"/>
      <w:bookmarkStart w:id="19" w:name="_Toc19014112"/>
      <w:bookmarkStart w:id="20" w:name="_Toc19014307"/>
      <w:bookmarkStart w:id="21" w:name="_Toc19015846"/>
      <w:bookmarkStart w:id="22" w:name="_Toc20753337"/>
      <w:bookmarkStart w:id="23" w:name="_Toc20757059"/>
      <w:bookmarkStart w:id="24" w:name="_Toc20757337"/>
      <w:bookmarkStart w:id="25" w:name="_Toc20757369"/>
      <w:bookmarkStart w:id="26" w:name="_Toc21001394"/>
      <w:bookmarkStart w:id="27" w:name="_Toc23745059"/>
      <w:bookmarkStart w:id="28" w:name="_Toc23747869"/>
      <w:bookmarkStart w:id="29" w:name="_Toc23747909"/>
      <w:bookmarkStart w:id="30" w:name="_Toc24034233"/>
      <w:bookmarkStart w:id="31" w:name="_Toc24034280"/>
      <w:r>
        <w:t>Flushing the RLC transmission buffer implies that not only UL data that is discarded but also ROHC feedback and PDCP status reports.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3B902DD" w14:textId="0C8FA5EC" w:rsidR="00E862D3" w:rsidRDefault="00E862D3" w:rsidP="00704923">
      <w:r>
        <w:t>In case of</w:t>
      </w:r>
      <w:r w:rsidR="00C202EE">
        <w:t xml:space="preserve"> RLC AM, </w:t>
      </w:r>
      <w:r w:rsidR="001A27D5">
        <w:t>the UE</w:t>
      </w:r>
      <w:r w:rsidR="00510EF6">
        <w:t xml:space="preserve"> </w:t>
      </w:r>
      <w:r w:rsidR="001A27D5">
        <w:t>should also be allowed to</w:t>
      </w:r>
      <w:r w:rsidR="00510EF6">
        <w:t xml:space="preserve"> </w:t>
      </w:r>
      <w:r w:rsidR="00C202EE">
        <w:t>retransmi</w:t>
      </w:r>
      <w:r w:rsidR="008B7199">
        <w:t>t</w:t>
      </w:r>
      <w:r w:rsidR="00C202EE">
        <w:t xml:space="preserve"> RLC</w:t>
      </w:r>
      <w:r w:rsidR="00B77E0F">
        <w:t xml:space="preserve"> Data</w:t>
      </w:r>
      <w:r w:rsidR="00C202EE">
        <w:t xml:space="preserve"> PDU</w:t>
      </w:r>
      <w:r w:rsidR="008B7199">
        <w:t>s</w:t>
      </w:r>
      <w:r w:rsidR="00C202EE">
        <w:t xml:space="preserve"> </w:t>
      </w:r>
      <w:r w:rsidR="00510EF6">
        <w:t>in the source</w:t>
      </w:r>
      <w:r w:rsidR="001A27D5">
        <w:t xml:space="preserve"> cell</w:t>
      </w:r>
      <w:r w:rsidR="00510EF6">
        <w:t xml:space="preserve"> after </w:t>
      </w:r>
      <w:r w:rsidR="00C202EE">
        <w:t>the UL swit</w:t>
      </w:r>
      <w:r w:rsidR="001A27D5">
        <w:t xml:space="preserve">ch. </w:t>
      </w:r>
      <w:r w:rsidR="00B77E0F">
        <w:t xml:space="preserve">Otherwise there is a risk that the receiving RLC AM entity in the source node </w:t>
      </w:r>
      <w:r w:rsidR="00EE43B7">
        <w:t xml:space="preserve">repeatedly </w:t>
      </w:r>
      <w:r w:rsidR="00EF1AA4">
        <w:t xml:space="preserve">sends RLC status reports to request retransmission of a missing </w:t>
      </w:r>
      <w:r w:rsidR="00B77E0F">
        <w:t xml:space="preserve">RLC </w:t>
      </w:r>
      <w:r w:rsidR="00EF1AA4">
        <w:t xml:space="preserve">Data </w:t>
      </w:r>
      <w:r w:rsidR="00B77E0F">
        <w:t xml:space="preserve">PDU. </w:t>
      </w:r>
    </w:p>
    <w:p w14:paraId="2BF5714A" w14:textId="56B08DD8" w:rsidR="00DA7D35" w:rsidRDefault="00E862D3" w:rsidP="0003123E">
      <w:pPr>
        <w:pStyle w:val="Observation"/>
      </w:pPr>
      <w:bookmarkStart w:id="32" w:name="_Toc19004895"/>
      <w:bookmarkStart w:id="33" w:name="_Toc19008239"/>
      <w:bookmarkStart w:id="34" w:name="_Toc19014002"/>
      <w:bookmarkStart w:id="35" w:name="_Toc19014113"/>
      <w:bookmarkStart w:id="36" w:name="_Toc19014308"/>
      <w:bookmarkStart w:id="37" w:name="_Toc19015847"/>
      <w:bookmarkStart w:id="38" w:name="_Toc20753338"/>
      <w:bookmarkStart w:id="39" w:name="_Toc20757060"/>
      <w:bookmarkStart w:id="40" w:name="_Toc20757338"/>
      <w:bookmarkStart w:id="41" w:name="_Toc20757370"/>
      <w:bookmarkStart w:id="42" w:name="_Toc21001395"/>
      <w:bookmarkStart w:id="43" w:name="_Toc23745060"/>
      <w:bookmarkStart w:id="44" w:name="_Toc23747870"/>
      <w:bookmarkStart w:id="45" w:name="_Toc23747910"/>
      <w:bookmarkStart w:id="46" w:name="_Toc24034234"/>
      <w:bookmarkStart w:id="47" w:name="_Toc24034281"/>
      <w:r>
        <w:lastRenderedPageBreak/>
        <w:t xml:space="preserve">If the RLC retransmissions </w:t>
      </w:r>
      <w:r w:rsidR="0003123E">
        <w:t xml:space="preserve">are stopped </w:t>
      </w:r>
      <w:r w:rsidR="00B77E0F">
        <w:t xml:space="preserve">(i.e. the RLC retransmission buffer is flushed) </w:t>
      </w:r>
      <w:r w:rsidR="0003123E">
        <w:t xml:space="preserve">there is a risk that the source node repeatedly sends RLC status reports to request retransmission of </w:t>
      </w:r>
      <w:r w:rsidR="00EF1AA4">
        <w:t>a</w:t>
      </w:r>
      <w:r w:rsidR="0003123E">
        <w:t xml:space="preserve"> missing RLC</w:t>
      </w:r>
      <w:r w:rsidR="00EF1AA4">
        <w:t xml:space="preserve"> Data</w:t>
      </w:r>
      <w:r w:rsidR="0003123E">
        <w:t xml:space="preserve"> PDU.</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9C3CB8" w14:textId="47838D96" w:rsidR="00AD5371" w:rsidRDefault="00AD5371" w:rsidP="0003123E">
      <w:r>
        <w:t xml:space="preserve">Another reason for not </w:t>
      </w:r>
      <w:r w:rsidR="00BE6A1C">
        <w:t>for flushing the RLC transmission/retransmission buffers is that the UE will continue to transmit ROHC feedback to source node after the UL switch. It would then</w:t>
      </w:r>
      <w:r>
        <w:t xml:space="preserve"> be odd if the RLC transmission/retransmission buffer is flushed as this normally means that the transmitting RLC entity stops being used. </w:t>
      </w:r>
      <w:r w:rsidR="00BE6A1C">
        <w:t>In case of RLC AM</w:t>
      </w:r>
      <w:r>
        <w:t>, it is also not clear how the source node would react if the UE stops RLC retransmissions but then later on starts transmitting/retransmitting new RLC Data PDUs (containing ROHC feedback). However, this may be less of a problem since ROHC and RLC AM are typically not used together.</w:t>
      </w:r>
    </w:p>
    <w:p w14:paraId="1CDB8B9C" w14:textId="447423E6" w:rsidR="00BE6A1C" w:rsidRDefault="00BE6A1C" w:rsidP="0003123E">
      <w:pPr>
        <w:pStyle w:val="Observation"/>
      </w:pPr>
      <w:bookmarkStart w:id="48" w:name="_Toc19004897"/>
      <w:bookmarkStart w:id="49" w:name="_Toc19008241"/>
      <w:bookmarkStart w:id="50" w:name="_Toc19014004"/>
      <w:bookmarkStart w:id="51" w:name="_Toc19014115"/>
      <w:bookmarkStart w:id="52" w:name="_Toc19014310"/>
      <w:bookmarkStart w:id="53" w:name="_Toc19015849"/>
      <w:bookmarkStart w:id="54" w:name="_Toc20753340"/>
      <w:bookmarkStart w:id="55" w:name="_Toc20757062"/>
      <w:bookmarkStart w:id="56" w:name="_Toc20757340"/>
      <w:bookmarkStart w:id="57" w:name="_Toc20757372"/>
      <w:bookmarkStart w:id="58" w:name="_Toc21001397"/>
      <w:bookmarkStart w:id="59" w:name="_Toc23745062"/>
      <w:bookmarkStart w:id="60" w:name="_Toc23747871"/>
      <w:bookmarkStart w:id="61" w:name="_Toc23747911"/>
      <w:bookmarkStart w:id="62" w:name="_Toc24034235"/>
      <w:bookmarkStart w:id="63" w:name="_Toc24034282"/>
      <w:r>
        <w:t>It would be odd if the RLC transmission/retransmission buffer is flushed if the UE can continue to send ROHC feedback to the source node after the UL switch.</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0268E06" w14:textId="0BBF1095" w:rsidR="0003123E" w:rsidRDefault="00BE6A1C" w:rsidP="0003123E">
      <w:r>
        <w:t>Finally</w:t>
      </w:r>
      <w:r w:rsidR="00DA7D35">
        <w:t xml:space="preserve">, from a specification point view, it is simpler to </w:t>
      </w:r>
      <w:r w:rsidR="0003123E">
        <w:t xml:space="preserve">allow the RLC transmissions and retransmissions to continue as this </w:t>
      </w:r>
      <w:r w:rsidR="00DA7D35">
        <w:t>does not require any changes to the RLC specification.</w:t>
      </w:r>
    </w:p>
    <w:p w14:paraId="25198D95" w14:textId="396054D4" w:rsidR="00E862D3" w:rsidRDefault="00DA7D35" w:rsidP="00704923">
      <w:pPr>
        <w:pStyle w:val="Observation"/>
      </w:pPr>
      <w:bookmarkStart w:id="64" w:name="_Toc19004896"/>
      <w:bookmarkStart w:id="65" w:name="_Toc19008240"/>
      <w:bookmarkStart w:id="66" w:name="_Toc19014003"/>
      <w:bookmarkStart w:id="67" w:name="_Toc19014114"/>
      <w:bookmarkStart w:id="68" w:name="_Toc19014309"/>
      <w:bookmarkStart w:id="69" w:name="_Toc19015848"/>
      <w:bookmarkStart w:id="70" w:name="_Toc20753339"/>
      <w:bookmarkStart w:id="71" w:name="_Toc20757061"/>
      <w:bookmarkStart w:id="72" w:name="_Toc20757339"/>
      <w:bookmarkStart w:id="73" w:name="_Toc20757371"/>
      <w:bookmarkStart w:id="74" w:name="_Toc21001396"/>
      <w:bookmarkStart w:id="75" w:name="_Toc23745061"/>
      <w:bookmarkStart w:id="76" w:name="_Toc23747872"/>
      <w:bookmarkStart w:id="77" w:name="_Toc23747912"/>
      <w:bookmarkStart w:id="78" w:name="_Toc24034236"/>
      <w:bookmarkStart w:id="79" w:name="_Toc24034283"/>
      <w:r>
        <w:t>Continuing the</w:t>
      </w:r>
      <w:r w:rsidR="0003123E">
        <w:t xml:space="preserve"> RLC transmissions/retransmission </w:t>
      </w:r>
      <w:r>
        <w:t>is simpler as no RLC changes are required.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4FBA5F" w14:textId="4082EB85" w:rsidR="00DF6EC0" w:rsidRDefault="00DF6EC0" w:rsidP="00DF6EC0">
      <w:r>
        <w:t>Due to reasons above we propose:</w:t>
      </w:r>
    </w:p>
    <w:p w14:paraId="5128B57E" w14:textId="4FFB4C74" w:rsidR="00790236" w:rsidRDefault="00DF6EC0" w:rsidP="001E1F2B">
      <w:pPr>
        <w:pStyle w:val="Proposal"/>
      </w:pPr>
      <w:bookmarkStart w:id="80" w:name="_Toc19014119"/>
      <w:bookmarkStart w:id="81" w:name="_Toc19014128"/>
      <w:bookmarkStart w:id="82" w:name="_Toc19015851"/>
      <w:bookmarkStart w:id="83" w:name="_Toc20753342"/>
      <w:bookmarkStart w:id="84" w:name="_Toc20757051"/>
      <w:bookmarkStart w:id="85" w:name="_Toc20757329"/>
      <w:bookmarkStart w:id="86" w:name="_Toc20757361"/>
      <w:bookmarkStart w:id="87" w:name="_Toc21001399"/>
      <w:bookmarkStart w:id="88" w:name="_Toc23745063"/>
      <w:bookmarkStart w:id="89" w:name="_Toc23747873"/>
      <w:bookmarkStart w:id="90" w:name="_Toc23747913"/>
      <w:bookmarkStart w:id="91" w:name="_Toc24034237"/>
      <w:bookmarkStart w:id="92" w:name="_Toc24034284"/>
      <w:r>
        <w:t>RLC transmission/retransmissions continues in the source cell after the UL switch</w:t>
      </w:r>
      <w:r w:rsidR="00420723">
        <w:t xml:space="preserve"> (</w:t>
      </w:r>
      <w:r>
        <w:t>i.e. the RLC transmission/retransmission buffer is not flushed</w:t>
      </w:r>
      <w:r w:rsidR="00420723">
        <w:t>) until the source RLC entity is released</w:t>
      </w:r>
      <w:r>
        <w:t>.</w:t>
      </w:r>
      <w:bookmarkEnd w:id="80"/>
      <w:bookmarkEnd w:id="81"/>
      <w:bookmarkEnd w:id="82"/>
      <w:bookmarkEnd w:id="83"/>
      <w:bookmarkEnd w:id="84"/>
      <w:bookmarkEnd w:id="85"/>
      <w:bookmarkEnd w:id="86"/>
      <w:bookmarkEnd w:id="87"/>
      <w:bookmarkEnd w:id="88"/>
      <w:bookmarkEnd w:id="89"/>
      <w:bookmarkEnd w:id="90"/>
      <w:bookmarkEnd w:id="91"/>
      <w:bookmarkEnd w:id="92"/>
    </w:p>
    <w:p w14:paraId="209A9442" w14:textId="1144F896" w:rsidR="008E065E" w:rsidRDefault="00C01F33" w:rsidP="00311702">
      <w:pPr>
        <w:pStyle w:val="Heading1"/>
      </w:pPr>
      <w:r w:rsidRPr="00CE0424">
        <w:t>Conclusion</w:t>
      </w:r>
    </w:p>
    <w:p w14:paraId="3992AFFC" w14:textId="77777777" w:rsidR="00D453D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B763B8D" w14:textId="77777777" w:rsidR="00D453D1" w:rsidRDefault="00D453D1">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By not flushing the RLC transmission buffer the RLC entity will be able to finish the transmission of segmented RLC SDUs.</w:t>
      </w:r>
    </w:p>
    <w:p w14:paraId="11D7645F" w14:textId="77777777" w:rsidR="00D453D1" w:rsidRDefault="00D453D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Flushing the RLC transmission buffer implies that not only UL data that is discarded but also ROHC feedback and PDCP status reports.</w:t>
      </w:r>
    </w:p>
    <w:p w14:paraId="0F324351" w14:textId="77777777" w:rsidR="00D453D1" w:rsidRDefault="00D453D1">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the RLC retransmissions are stopped (i.e. the RLC retransmission buffer is flushed) there is a risk that the source node repeatedly sends RLC status reports to request retransmission of a missing RLC Data PDU.</w:t>
      </w:r>
    </w:p>
    <w:p w14:paraId="164D33C0" w14:textId="77777777" w:rsidR="00D453D1" w:rsidRDefault="00D453D1">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It would be odd if the RLC transmission/retransmission buffer is flushed if the UE can continue to send ROHC feedback to the source node after the UL switch.</w:t>
      </w:r>
    </w:p>
    <w:p w14:paraId="2AC6FE81" w14:textId="77777777" w:rsidR="00D453D1" w:rsidRDefault="00D453D1">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Continuing the RLC transmissions/retransmission is simpler as no RLC changes are required.</w:t>
      </w:r>
    </w:p>
    <w:p w14:paraId="7A4661B6" w14:textId="77777777" w:rsidR="008E065E" w:rsidRDefault="008E065E" w:rsidP="008E065E">
      <w:pPr>
        <w:pStyle w:val="BodyText"/>
        <w:rPr>
          <w:b/>
          <w:bCs/>
        </w:rPr>
      </w:pPr>
      <w:r>
        <w:rPr>
          <w:b/>
          <w:bCs/>
        </w:rPr>
        <w:fldChar w:fldCharType="end"/>
      </w:r>
    </w:p>
    <w:p w14:paraId="0C3C2719" w14:textId="77777777" w:rsidR="00B071C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p>
    <w:p w14:paraId="3CC802CB" w14:textId="77777777" w:rsidR="00D453D1"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453D1">
        <w:t>Proposal 1</w:t>
      </w:r>
      <w:r w:rsidR="00D453D1">
        <w:rPr>
          <w:rFonts w:asciiTheme="minorHAnsi" w:eastAsiaTheme="minorEastAsia" w:hAnsiTheme="minorHAnsi" w:cstheme="minorBidi"/>
          <w:b w:val="0"/>
          <w:sz w:val="22"/>
          <w:lang w:eastAsia="en-US"/>
        </w:rPr>
        <w:tab/>
      </w:r>
      <w:r w:rsidR="00D453D1">
        <w:t>RLC transmission/retransmissions continues in the source cell after the UL switch (i.e. the RLC transmission/retransmission buffer is not flushed) until the source RLC entity is released.</w:t>
      </w:r>
    </w:p>
    <w:p w14:paraId="52100BEC" w14:textId="40DB6BEC"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93" w:name="_In-sequence_SDU_delivery"/>
      <w:bookmarkEnd w:id="93"/>
      <w:r w:rsidRPr="00CE0424">
        <w:t>References</w:t>
      </w:r>
    </w:p>
    <w:p w14:paraId="03BC52B9" w14:textId="2467B227" w:rsidR="003A7EF3" w:rsidRPr="00A92A9A" w:rsidRDefault="00395025" w:rsidP="00CE0424">
      <w:pPr>
        <w:pStyle w:val="Reference"/>
      </w:pPr>
      <w:bookmarkStart w:id="94" w:name="_Ref174151459"/>
      <w:bookmarkStart w:id="95" w:name="_Ref189809556"/>
      <w:r w:rsidRPr="00A92A9A">
        <w:t>RAN2#10</w:t>
      </w:r>
      <w:r w:rsidR="00C06D42">
        <w:t>7bis</w:t>
      </w:r>
      <w:r w:rsidRPr="00A92A9A">
        <w:t xml:space="preserve"> chairman’s notes.</w:t>
      </w:r>
      <w:bookmarkEnd w:id="94"/>
      <w:bookmarkEnd w:id="95"/>
    </w:p>
    <w:sectPr w:rsidR="003A7EF3" w:rsidRPr="00A92A9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00D0A" w14:textId="77777777" w:rsidR="00EA4EBD" w:rsidRDefault="00EA4EBD">
      <w:r>
        <w:separator/>
      </w:r>
    </w:p>
  </w:endnote>
  <w:endnote w:type="continuationSeparator" w:id="0">
    <w:p w14:paraId="0CC0BBC4" w14:textId="77777777" w:rsidR="00EA4EBD" w:rsidRDefault="00EA4EBD">
      <w:r>
        <w:continuationSeparator/>
      </w:r>
    </w:p>
  </w:endnote>
  <w:endnote w:type="continuationNotice" w:id="1">
    <w:p w14:paraId="0A9720B9" w14:textId="77777777" w:rsidR="00EA4EBD" w:rsidRDefault="00EA4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8134E3" w:rsidRDefault="008134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8073A" w14:textId="77777777" w:rsidR="00EA4EBD" w:rsidRDefault="00EA4EBD">
      <w:r>
        <w:separator/>
      </w:r>
    </w:p>
  </w:footnote>
  <w:footnote w:type="continuationSeparator" w:id="0">
    <w:p w14:paraId="3AB5A60A" w14:textId="77777777" w:rsidR="00EA4EBD" w:rsidRDefault="00EA4EBD">
      <w:r>
        <w:continuationSeparator/>
      </w:r>
    </w:p>
  </w:footnote>
  <w:footnote w:type="continuationNotice" w:id="1">
    <w:p w14:paraId="1FD531D4" w14:textId="77777777" w:rsidR="00EA4EBD" w:rsidRDefault="00EA4EBD">
      <w:pPr>
        <w:spacing w:after="0"/>
      </w:pPr>
    </w:p>
  </w:footnote>
  <w:footnote w:id="2">
    <w:p w14:paraId="02E57568" w14:textId="2A2526B6" w:rsidR="008134E3" w:rsidRPr="00FE4FA4" w:rsidRDefault="008134E3">
      <w:pPr>
        <w:pStyle w:val="FootnoteText"/>
        <w:rPr>
          <w:lang w:val="en-US"/>
        </w:rPr>
      </w:pPr>
      <w:r>
        <w:rPr>
          <w:rStyle w:val="FootnoteReference"/>
        </w:rPr>
        <w:footnoteRef/>
      </w:r>
      <w:r>
        <w:t xml:space="preserve"> </w:t>
      </w:r>
      <w:r w:rsidRPr="00FE4FA4">
        <w:rPr>
          <w:lang w:val="en-US"/>
        </w:rPr>
        <w:t xml:space="preserve">In NR, </w:t>
      </w:r>
      <w:r>
        <w:rPr>
          <w:lang w:val="en-US"/>
        </w:rPr>
        <w:t xml:space="preserve">the </w:t>
      </w:r>
      <w:r w:rsidRPr="00FE4FA4">
        <w:rPr>
          <w:lang w:val="en-US"/>
        </w:rPr>
        <w:t xml:space="preserve">RLC layer </w:t>
      </w:r>
      <w:r>
        <w:rPr>
          <w:lang w:val="en-US"/>
        </w:rPr>
        <w:t xml:space="preserve">only performs segmentation and not </w:t>
      </w:r>
      <w:r w:rsidR="00B56099">
        <w:rPr>
          <w:lang w:val="en-US"/>
        </w:rPr>
        <w:t>concatenation</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8134E3" w:rsidRDefault="008134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121"/>
        </w:tabs>
        <w:ind w:left="412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3B12804"/>
    <w:multiLevelType w:val="hybridMultilevel"/>
    <w:tmpl w:val="B7FA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55037"/>
    <w:multiLevelType w:val="hybridMultilevel"/>
    <w:tmpl w:val="AD98150E"/>
    <w:lvl w:ilvl="0" w:tplc="66901038">
      <w:start w:val="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281A22C1"/>
    <w:multiLevelType w:val="hybridMultilevel"/>
    <w:tmpl w:val="DED2A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D46B35"/>
    <w:multiLevelType w:val="hybridMultilevel"/>
    <w:tmpl w:val="5D447360"/>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C34EB"/>
    <w:multiLevelType w:val="hybridMultilevel"/>
    <w:tmpl w:val="CD28224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4"/>
  </w:num>
  <w:num w:numId="2">
    <w:abstractNumId w:val="20"/>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1"/>
  </w:num>
  <w:num w:numId="19">
    <w:abstractNumId w:val="15"/>
  </w:num>
  <w:num w:numId="20">
    <w:abstractNumId w:val="5"/>
  </w:num>
  <w:num w:numId="21">
    <w:abstractNumId w:val="19"/>
  </w:num>
  <w:num w:numId="22">
    <w:abstractNumId w:val="17"/>
  </w:num>
  <w:num w:numId="23">
    <w:abstractNumId w:val="7"/>
  </w:num>
  <w:num w:numId="24">
    <w:abstractNumId w:val="9"/>
  </w:num>
  <w:num w:numId="25">
    <w:abstractNumId w:val="8"/>
  </w:num>
  <w:num w:numId="26">
    <w:abstractNumId w:val="6"/>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231C"/>
    <w:rsid w:val="00002A37"/>
    <w:rsid w:val="000039F4"/>
    <w:rsid w:val="00006446"/>
    <w:rsid w:val="00006896"/>
    <w:rsid w:val="00007CDC"/>
    <w:rsid w:val="00011B28"/>
    <w:rsid w:val="000125E2"/>
    <w:rsid w:val="00015D15"/>
    <w:rsid w:val="000174EF"/>
    <w:rsid w:val="0002564D"/>
    <w:rsid w:val="00025ECA"/>
    <w:rsid w:val="00026EF0"/>
    <w:rsid w:val="0003123E"/>
    <w:rsid w:val="000325B8"/>
    <w:rsid w:val="00034C15"/>
    <w:rsid w:val="00036BA1"/>
    <w:rsid w:val="00040F54"/>
    <w:rsid w:val="000414C2"/>
    <w:rsid w:val="000422E2"/>
    <w:rsid w:val="0004292B"/>
    <w:rsid w:val="00042F22"/>
    <w:rsid w:val="0004342E"/>
    <w:rsid w:val="000444EF"/>
    <w:rsid w:val="000500C8"/>
    <w:rsid w:val="0005145A"/>
    <w:rsid w:val="000525B1"/>
    <w:rsid w:val="00052A07"/>
    <w:rsid w:val="00053229"/>
    <w:rsid w:val="000534E3"/>
    <w:rsid w:val="000558EA"/>
    <w:rsid w:val="0005606A"/>
    <w:rsid w:val="00057117"/>
    <w:rsid w:val="000616E7"/>
    <w:rsid w:val="0006487E"/>
    <w:rsid w:val="00065E1A"/>
    <w:rsid w:val="000702AE"/>
    <w:rsid w:val="000778EC"/>
    <w:rsid w:val="000779DC"/>
    <w:rsid w:val="00077E5F"/>
    <w:rsid w:val="0008036A"/>
    <w:rsid w:val="00081AE6"/>
    <w:rsid w:val="000855EB"/>
    <w:rsid w:val="00085B52"/>
    <w:rsid w:val="000866F2"/>
    <w:rsid w:val="0009009F"/>
    <w:rsid w:val="00091557"/>
    <w:rsid w:val="000924C1"/>
    <w:rsid w:val="000924F0"/>
    <w:rsid w:val="00093107"/>
    <w:rsid w:val="00093474"/>
    <w:rsid w:val="00093BB2"/>
    <w:rsid w:val="0009510F"/>
    <w:rsid w:val="00095543"/>
    <w:rsid w:val="000968C5"/>
    <w:rsid w:val="000A1B7B"/>
    <w:rsid w:val="000A56F2"/>
    <w:rsid w:val="000B2719"/>
    <w:rsid w:val="000B3A8F"/>
    <w:rsid w:val="000B4AB9"/>
    <w:rsid w:val="000B58C3"/>
    <w:rsid w:val="000B61E9"/>
    <w:rsid w:val="000C165A"/>
    <w:rsid w:val="000C2C5D"/>
    <w:rsid w:val="000C2E19"/>
    <w:rsid w:val="000D0185"/>
    <w:rsid w:val="000D0D07"/>
    <w:rsid w:val="000D11FD"/>
    <w:rsid w:val="000D4267"/>
    <w:rsid w:val="000D4797"/>
    <w:rsid w:val="000D6781"/>
    <w:rsid w:val="000E0527"/>
    <w:rsid w:val="000E1E92"/>
    <w:rsid w:val="000F06D6"/>
    <w:rsid w:val="000F0EB1"/>
    <w:rsid w:val="000F1106"/>
    <w:rsid w:val="000F3BE9"/>
    <w:rsid w:val="000F3F6C"/>
    <w:rsid w:val="000F5ED8"/>
    <w:rsid w:val="000F61EE"/>
    <w:rsid w:val="000F6DF3"/>
    <w:rsid w:val="000F7F9A"/>
    <w:rsid w:val="001005FF"/>
    <w:rsid w:val="001062FB"/>
    <w:rsid w:val="001063E6"/>
    <w:rsid w:val="00110DF3"/>
    <w:rsid w:val="00113CF4"/>
    <w:rsid w:val="001153EA"/>
    <w:rsid w:val="00115643"/>
    <w:rsid w:val="00116765"/>
    <w:rsid w:val="001219F5"/>
    <w:rsid w:val="00121A20"/>
    <w:rsid w:val="0012377F"/>
    <w:rsid w:val="00124314"/>
    <w:rsid w:val="00125F8B"/>
    <w:rsid w:val="00126B4A"/>
    <w:rsid w:val="00132FD0"/>
    <w:rsid w:val="001344C0"/>
    <w:rsid w:val="001346FA"/>
    <w:rsid w:val="00135252"/>
    <w:rsid w:val="00137AB5"/>
    <w:rsid w:val="00137F0B"/>
    <w:rsid w:val="00151E23"/>
    <w:rsid w:val="001526E0"/>
    <w:rsid w:val="001551B5"/>
    <w:rsid w:val="00161F29"/>
    <w:rsid w:val="00164958"/>
    <w:rsid w:val="001659C1"/>
    <w:rsid w:val="00173A8E"/>
    <w:rsid w:val="00173CD5"/>
    <w:rsid w:val="00177795"/>
    <w:rsid w:val="0018143F"/>
    <w:rsid w:val="00190AC1"/>
    <w:rsid w:val="0019341A"/>
    <w:rsid w:val="00196667"/>
    <w:rsid w:val="00197DF9"/>
    <w:rsid w:val="001A1987"/>
    <w:rsid w:val="001A2564"/>
    <w:rsid w:val="001A27D5"/>
    <w:rsid w:val="001A6173"/>
    <w:rsid w:val="001A6CBA"/>
    <w:rsid w:val="001B0D97"/>
    <w:rsid w:val="001B5A5D"/>
    <w:rsid w:val="001C0F0C"/>
    <w:rsid w:val="001C1CE5"/>
    <w:rsid w:val="001C34E8"/>
    <w:rsid w:val="001C376C"/>
    <w:rsid w:val="001C3D2A"/>
    <w:rsid w:val="001C4E2E"/>
    <w:rsid w:val="001C7608"/>
    <w:rsid w:val="001D4F5D"/>
    <w:rsid w:val="001D500E"/>
    <w:rsid w:val="001D51BA"/>
    <w:rsid w:val="001D6342"/>
    <w:rsid w:val="001D6D53"/>
    <w:rsid w:val="001D753E"/>
    <w:rsid w:val="001E0601"/>
    <w:rsid w:val="001E1F2B"/>
    <w:rsid w:val="001E5614"/>
    <w:rsid w:val="001E58E2"/>
    <w:rsid w:val="001E5D9C"/>
    <w:rsid w:val="001E7227"/>
    <w:rsid w:val="001E7AED"/>
    <w:rsid w:val="001F3916"/>
    <w:rsid w:val="001F48C3"/>
    <w:rsid w:val="001F54C5"/>
    <w:rsid w:val="001F626C"/>
    <w:rsid w:val="001F662C"/>
    <w:rsid w:val="001F7074"/>
    <w:rsid w:val="00200490"/>
    <w:rsid w:val="00201E46"/>
    <w:rsid w:val="00201F3A"/>
    <w:rsid w:val="002029C0"/>
    <w:rsid w:val="00202AAC"/>
    <w:rsid w:val="00203F96"/>
    <w:rsid w:val="002069B2"/>
    <w:rsid w:val="00207142"/>
    <w:rsid w:val="00207FA3"/>
    <w:rsid w:val="00213BE7"/>
    <w:rsid w:val="00214DA8"/>
    <w:rsid w:val="00215423"/>
    <w:rsid w:val="002158FA"/>
    <w:rsid w:val="00220600"/>
    <w:rsid w:val="002224DB"/>
    <w:rsid w:val="00222B24"/>
    <w:rsid w:val="00223FCB"/>
    <w:rsid w:val="002252C3"/>
    <w:rsid w:val="0022543C"/>
    <w:rsid w:val="00225C54"/>
    <w:rsid w:val="00226A29"/>
    <w:rsid w:val="00230765"/>
    <w:rsid w:val="002319E4"/>
    <w:rsid w:val="00232E8E"/>
    <w:rsid w:val="00235632"/>
    <w:rsid w:val="00235872"/>
    <w:rsid w:val="00236678"/>
    <w:rsid w:val="0023742E"/>
    <w:rsid w:val="00241559"/>
    <w:rsid w:val="002435B3"/>
    <w:rsid w:val="002447E1"/>
    <w:rsid w:val="002458EB"/>
    <w:rsid w:val="00246B4B"/>
    <w:rsid w:val="002500C8"/>
    <w:rsid w:val="00252620"/>
    <w:rsid w:val="00255CDC"/>
    <w:rsid w:val="00256492"/>
    <w:rsid w:val="00256CEC"/>
    <w:rsid w:val="00257543"/>
    <w:rsid w:val="002617E7"/>
    <w:rsid w:val="00264228"/>
    <w:rsid w:val="00264334"/>
    <w:rsid w:val="0026473E"/>
    <w:rsid w:val="00266214"/>
    <w:rsid w:val="00267C83"/>
    <w:rsid w:val="0027144F"/>
    <w:rsid w:val="00271F3A"/>
    <w:rsid w:val="00273278"/>
    <w:rsid w:val="002737F4"/>
    <w:rsid w:val="00277937"/>
    <w:rsid w:val="002805F5"/>
    <w:rsid w:val="00280751"/>
    <w:rsid w:val="00280DD1"/>
    <w:rsid w:val="0028280A"/>
    <w:rsid w:val="002837AC"/>
    <w:rsid w:val="00283AA1"/>
    <w:rsid w:val="00284A8E"/>
    <w:rsid w:val="00284E59"/>
    <w:rsid w:val="0028614C"/>
    <w:rsid w:val="00286ACD"/>
    <w:rsid w:val="00287838"/>
    <w:rsid w:val="002907B5"/>
    <w:rsid w:val="00291D5E"/>
    <w:rsid w:val="00292EB7"/>
    <w:rsid w:val="00294C31"/>
    <w:rsid w:val="00296227"/>
    <w:rsid w:val="00296302"/>
    <w:rsid w:val="00296F44"/>
    <w:rsid w:val="0029777D"/>
    <w:rsid w:val="002A055E"/>
    <w:rsid w:val="002A1A7A"/>
    <w:rsid w:val="002A1D4E"/>
    <w:rsid w:val="002A2869"/>
    <w:rsid w:val="002A2C10"/>
    <w:rsid w:val="002A790C"/>
    <w:rsid w:val="002B24D6"/>
    <w:rsid w:val="002B38ED"/>
    <w:rsid w:val="002B450D"/>
    <w:rsid w:val="002C395B"/>
    <w:rsid w:val="002C41E6"/>
    <w:rsid w:val="002D071A"/>
    <w:rsid w:val="002D08D0"/>
    <w:rsid w:val="002D34B2"/>
    <w:rsid w:val="002D7117"/>
    <w:rsid w:val="002D72F4"/>
    <w:rsid w:val="002D7637"/>
    <w:rsid w:val="002D783C"/>
    <w:rsid w:val="002E17F2"/>
    <w:rsid w:val="002E7080"/>
    <w:rsid w:val="002E7CAE"/>
    <w:rsid w:val="002F2771"/>
    <w:rsid w:val="002F37A9"/>
    <w:rsid w:val="002F4C53"/>
    <w:rsid w:val="003004FC"/>
    <w:rsid w:val="00301CE6"/>
    <w:rsid w:val="0030256B"/>
    <w:rsid w:val="00304D6F"/>
    <w:rsid w:val="0030501F"/>
    <w:rsid w:val="00307220"/>
    <w:rsid w:val="00307BA1"/>
    <w:rsid w:val="00311702"/>
    <w:rsid w:val="00311E82"/>
    <w:rsid w:val="00313FD6"/>
    <w:rsid w:val="003143BD"/>
    <w:rsid w:val="003203ED"/>
    <w:rsid w:val="00321C4A"/>
    <w:rsid w:val="00322C9F"/>
    <w:rsid w:val="00324D23"/>
    <w:rsid w:val="00325C99"/>
    <w:rsid w:val="00326998"/>
    <w:rsid w:val="0033154B"/>
    <w:rsid w:val="00331751"/>
    <w:rsid w:val="00334579"/>
    <w:rsid w:val="00335858"/>
    <w:rsid w:val="0033682F"/>
    <w:rsid w:val="00336BDA"/>
    <w:rsid w:val="00336FDA"/>
    <w:rsid w:val="00341D58"/>
    <w:rsid w:val="00341DF9"/>
    <w:rsid w:val="00342BD7"/>
    <w:rsid w:val="00343A07"/>
    <w:rsid w:val="00345FA2"/>
    <w:rsid w:val="00346DB5"/>
    <w:rsid w:val="003477B1"/>
    <w:rsid w:val="00353132"/>
    <w:rsid w:val="00354715"/>
    <w:rsid w:val="0035491B"/>
    <w:rsid w:val="003549C4"/>
    <w:rsid w:val="00357265"/>
    <w:rsid w:val="00357380"/>
    <w:rsid w:val="0035787E"/>
    <w:rsid w:val="003602D9"/>
    <w:rsid w:val="003604CE"/>
    <w:rsid w:val="00370E47"/>
    <w:rsid w:val="003742AC"/>
    <w:rsid w:val="003743F4"/>
    <w:rsid w:val="00376754"/>
    <w:rsid w:val="003774D0"/>
    <w:rsid w:val="00377CE1"/>
    <w:rsid w:val="00385BF0"/>
    <w:rsid w:val="0038734A"/>
    <w:rsid w:val="003873B6"/>
    <w:rsid w:val="003932C1"/>
    <w:rsid w:val="003939FF"/>
    <w:rsid w:val="00393B59"/>
    <w:rsid w:val="00395025"/>
    <w:rsid w:val="00395AD4"/>
    <w:rsid w:val="003A1613"/>
    <w:rsid w:val="003A2103"/>
    <w:rsid w:val="003A2223"/>
    <w:rsid w:val="003A2A0F"/>
    <w:rsid w:val="003A42BE"/>
    <w:rsid w:val="003A45A1"/>
    <w:rsid w:val="003A4B3C"/>
    <w:rsid w:val="003A5B0A"/>
    <w:rsid w:val="003A6BAC"/>
    <w:rsid w:val="003A7EF3"/>
    <w:rsid w:val="003B1473"/>
    <w:rsid w:val="003B159C"/>
    <w:rsid w:val="003B2417"/>
    <w:rsid w:val="003B369F"/>
    <w:rsid w:val="003B36A3"/>
    <w:rsid w:val="003B460B"/>
    <w:rsid w:val="003B6D7D"/>
    <w:rsid w:val="003B7FE5"/>
    <w:rsid w:val="003C11C8"/>
    <w:rsid w:val="003C2702"/>
    <w:rsid w:val="003C7806"/>
    <w:rsid w:val="003D109F"/>
    <w:rsid w:val="003D2478"/>
    <w:rsid w:val="003D3C45"/>
    <w:rsid w:val="003D5B1F"/>
    <w:rsid w:val="003E12D1"/>
    <w:rsid w:val="003E15FA"/>
    <w:rsid w:val="003E1B50"/>
    <w:rsid w:val="003E1F00"/>
    <w:rsid w:val="003E55E4"/>
    <w:rsid w:val="003E6BA8"/>
    <w:rsid w:val="003E74E3"/>
    <w:rsid w:val="003E7E07"/>
    <w:rsid w:val="003F05C7"/>
    <w:rsid w:val="003F2CD4"/>
    <w:rsid w:val="003F3081"/>
    <w:rsid w:val="003F6396"/>
    <w:rsid w:val="003F6BBE"/>
    <w:rsid w:val="004000E8"/>
    <w:rsid w:val="00401563"/>
    <w:rsid w:val="00402E2B"/>
    <w:rsid w:val="0040512B"/>
    <w:rsid w:val="00405CA5"/>
    <w:rsid w:val="00407CD3"/>
    <w:rsid w:val="00410134"/>
    <w:rsid w:val="00410B72"/>
    <w:rsid w:val="00410F18"/>
    <w:rsid w:val="00411E02"/>
    <w:rsid w:val="0041263E"/>
    <w:rsid w:val="00413AAC"/>
    <w:rsid w:val="00420723"/>
    <w:rsid w:val="00421105"/>
    <w:rsid w:val="004222D6"/>
    <w:rsid w:val="004242F4"/>
    <w:rsid w:val="00427248"/>
    <w:rsid w:val="004306F5"/>
    <w:rsid w:val="004349E1"/>
    <w:rsid w:val="00435D0D"/>
    <w:rsid w:val="00437190"/>
    <w:rsid w:val="00437447"/>
    <w:rsid w:val="004413E6"/>
    <w:rsid w:val="00441A92"/>
    <w:rsid w:val="0044201A"/>
    <w:rsid w:val="00444F56"/>
    <w:rsid w:val="00446488"/>
    <w:rsid w:val="004517AA"/>
    <w:rsid w:val="00452CAC"/>
    <w:rsid w:val="004554C2"/>
    <w:rsid w:val="00457565"/>
    <w:rsid w:val="00457B71"/>
    <w:rsid w:val="004612E6"/>
    <w:rsid w:val="00461B8F"/>
    <w:rsid w:val="004669E2"/>
    <w:rsid w:val="00470C31"/>
    <w:rsid w:val="00470F04"/>
    <w:rsid w:val="004734D0"/>
    <w:rsid w:val="0047556B"/>
    <w:rsid w:val="00477768"/>
    <w:rsid w:val="00482ED2"/>
    <w:rsid w:val="00492BC5"/>
    <w:rsid w:val="004964F1"/>
    <w:rsid w:val="004A16BC"/>
    <w:rsid w:val="004A2A00"/>
    <w:rsid w:val="004A2B94"/>
    <w:rsid w:val="004A38D6"/>
    <w:rsid w:val="004A7EFC"/>
    <w:rsid w:val="004B5A5C"/>
    <w:rsid w:val="004B6BFE"/>
    <w:rsid w:val="004B7C0C"/>
    <w:rsid w:val="004C2DB9"/>
    <w:rsid w:val="004C3898"/>
    <w:rsid w:val="004C5BC2"/>
    <w:rsid w:val="004D1CC8"/>
    <w:rsid w:val="004D36B1"/>
    <w:rsid w:val="004D4E07"/>
    <w:rsid w:val="004D7D2F"/>
    <w:rsid w:val="004D7EBD"/>
    <w:rsid w:val="004E16EE"/>
    <w:rsid w:val="004E2680"/>
    <w:rsid w:val="004E28F9"/>
    <w:rsid w:val="004E41B3"/>
    <w:rsid w:val="004E462E"/>
    <w:rsid w:val="004E56DC"/>
    <w:rsid w:val="004E6881"/>
    <w:rsid w:val="004E734A"/>
    <w:rsid w:val="004E76F4"/>
    <w:rsid w:val="004F0B4E"/>
    <w:rsid w:val="004F0B6C"/>
    <w:rsid w:val="004F2078"/>
    <w:rsid w:val="004F4DA3"/>
    <w:rsid w:val="005030B1"/>
    <w:rsid w:val="00506557"/>
    <w:rsid w:val="0050677A"/>
    <w:rsid w:val="00506AE1"/>
    <w:rsid w:val="005108D8"/>
    <w:rsid w:val="00510EF6"/>
    <w:rsid w:val="005116F1"/>
    <w:rsid w:val="005116F9"/>
    <w:rsid w:val="00513D29"/>
    <w:rsid w:val="005153A7"/>
    <w:rsid w:val="00520B57"/>
    <w:rsid w:val="005219CF"/>
    <w:rsid w:val="00522980"/>
    <w:rsid w:val="00524EC1"/>
    <w:rsid w:val="00533006"/>
    <w:rsid w:val="00534B59"/>
    <w:rsid w:val="00534DB5"/>
    <w:rsid w:val="00536759"/>
    <w:rsid w:val="00537C62"/>
    <w:rsid w:val="00546970"/>
    <w:rsid w:val="00550DB1"/>
    <w:rsid w:val="005535E1"/>
    <w:rsid w:val="00554E19"/>
    <w:rsid w:val="00557466"/>
    <w:rsid w:val="00560ED4"/>
    <w:rsid w:val="0056121F"/>
    <w:rsid w:val="00572505"/>
    <w:rsid w:val="00576AD5"/>
    <w:rsid w:val="00582809"/>
    <w:rsid w:val="00583DB9"/>
    <w:rsid w:val="00587172"/>
    <w:rsid w:val="0058798C"/>
    <w:rsid w:val="00587F3D"/>
    <w:rsid w:val="005900FA"/>
    <w:rsid w:val="005908E0"/>
    <w:rsid w:val="005935A4"/>
    <w:rsid w:val="005948C2"/>
    <w:rsid w:val="00595DCA"/>
    <w:rsid w:val="0059779B"/>
    <w:rsid w:val="005A209A"/>
    <w:rsid w:val="005A2B35"/>
    <w:rsid w:val="005A56FF"/>
    <w:rsid w:val="005A662D"/>
    <w:rsid w:val="005B153D"/>
    <w:rsid w:val="005B1A86"/>
    <w:rsid w:val="005B35D7"/>
    <w:rsid w:val="005B392A"/>
    <w:rsid w:val="005B3AA3"/>
    <w:rsid w:val="005B591A"/>
    <w:rsid w:val="005B6F83"/>
    <w:rsid w:val="005B7EFC"/>
    <w:rsid w:val="005C74FB"/>
    <w:rsid w:val="005D1602"/>
    <w:rsid w:val="005D4C15"/>
    <w:rsid w:val="005E0B10"/>
    <w:rsid w:val="005E1579"/>
    <w:rsid w:val="005E385F"/>
    <w:rsid w:val="005E5B81"/>
    <w:rsid w:val="005F1558"/>
    <w:rsid w:val="005F210D"/>
    <w:rsid w:val="005F2CB1"/>
    <w:rsid w:val="005F3025"/>
    <w:rsid w:val="005F3845"/>
    <w:rsid w:val="005F618C"/>
    <w:rsid w:val="005F70BD"/>
    <w:rsid w:val="006007B7"/>
    <w:rsid w:val="00601F8D"/>
    <w:rsid w:val="0060283C"/>
    <w:rsid w:val="00604F14"/>
    <w:rsid w:val="00611B83"/>
    <w:rsid w:val="006129F6"/>
    <w:rsid w:val="00613257"/>
    <w:rsid w:val="00616D79"/>
    <w:rsid w:val="00620A71"/>
    <w:rsid w:val="00620D80"/>
    <w:rsid w:val="006234A6"/>
    <w:rsid w:val="00626196"/>
    <w:rsid w:val="00630001"/>
    <w:rsid w:val="0063011C"/>
    <w:rsid w:val="0063098C"/>
    <w:rsid w:val="006311B3"/>
    <w:rsid w:val="00631CA0"/>
    <w:rsid w:val="0063284C"/>
    <w:rsid w:val="00634131"/>
    <w:rsid w:val="00636398"/>
    <w:rsid w:val="006368D3"/>
    <w:rsid w:val="006377EC"/>
    <w:rsid w:val="0064151F"/>
    <w:rsid w:val="00641533"/>
    <w:rsid w:val="0064208D"/>
    <w:rsid w:val="00643316"/>
    <w:rsid w:val="00643475"/>
    <w:rsid w:val="0064396A"/>
    <w:rsid w:val="0064624E"/>
    <w:rsid w:val="00650AB9"/>
    <w:rsid w:val="00650BDB"/>
    <w:rsid w:val="006534EC"/>
    <w:rsid w:val="00655733"/>
    <w:rsid w:val="00655ACD"/>
    <w:rsid w:val="00656A5B"/>
    <w:rsid w:val="00656A92"/>
    <w:rsid w:val="00656DDE"/>
    <w:rsid w:val="0066011D"/>
    <w:rsid w:val="006607C0"/>
    <w:rsid w:val="006613A6"/>
    <w:rsid w:val="006627A2"/>
    <w:rsid w:val="006634E6"/>
    <w:rsid w:val="006643D6"/>
    <w:rsid w:val="006655EE"/>
    <w:rsid w:val="00665E57"/>
    <w:rsid w:val="00665EE9"/>
    <w:rsid w:val="00667EE7"/>
    <w:rsid w:val="00670922"/>
    <w:rsid w:val="00670BE1"/>
    <w:rsid w:val="0067218F"/>
    <w:rsid w:val="00672E84"/>
    <w:rsid w:val="006741F2"/>
    <w:rsid w:val="00674CC3"/>
    <w:rsid w:val="00675C72"/>
    <w:rsid w:val="006771F9"/>
    <w:rsid w:val="006776D7"/>
    <w:rsid w:val="0067795A"/>
    <w:rsid w:val="00681003"/>
    <w:rsid w:val="006817C9"/>
    <w:rsid w:val="00683ECE"/>
    <w:rsid w:val="00690D96"/>
    <w:rsid w:val="006911CB"/>
    <w:rsid w:val="00692C4C"/>
    <w:rsid w:val="00695FC2"/>
    <w:rsid w:val="00696949"/>
    <w:rsid w:val="00697052"/>
    <w:rsid w:val="006A0533"/>
    <w:rsid w:val="006A46FB"/>
    <w:rsid w:val="006A5E28"/>
    <w:rsid w:val="006A67C1"/>
    <w:rsid w:val="006A697B"/>
    <w:rsid w:val="006A7AFF"/>
    <w:rsid w:val="006B1816"/>
    <w:rsid w:val="006B2099"/>
    <w:rsid w:val="006B4A61"/>
    <w:rsid w:val="006B50CF"/>
    <w:rsid w:val="006C03B8"/>
    <w:rsid w:val="006C4BA4"/>
    <w:rsid w:val="006C5EC9"/>
    <w:rsid w:val="006C6059"/>
    <w:rsid w:val="006C7522"/>
    <w:rsid w:val="006D427E"/>
    <w:rsid w:val="006D6F08"/>
    <w:rsid w:val="006D7A4F"/>
    <w:rsid w:val="006E062C"/>
    <w:rsid w:val="006E28B7"/>
    <w:rsid w:val="006E3310"/>
    <w:rsid w:val="006E3ADE"/>
    <w:rsid w:val="006E4E39"/>
    <w:rsid w:val="006E565E"/>
    <w:rsid w:val="006E5661"/>
    <w:rsid w:val="006E5B6E"/>
    <w:rsid w:val="006E673D"/>
    <w:rsid w:val="006E7D3B"/>
    <w:rsid w:val="006F1B70"/>
    <w:rsid w:val="006F341D"/>
    <w:rsid w:val="006F3CDE"/>
    <w:rsid w:val="006F58D4"/>
    <w:rsid w:val="0070346E"/>
    <w:rsid w:val="00704923"/>
    <w:rsid w:val="00704EDB"/>
    <w:rsid w:val="00706101"/>
    <w:rsid w:val="00707072"/>
    <w:rsid w:val="00707D61"/>
    <w:rsid w:val="00712287"/>
    <w:rsid w:val="00712772"/>
    <w:rsid w:val="007148D3"/>
    <w:rsid w:val="00715B9A"/>
    <w:rsid w:val="00726EA6"/>
    <w:rsid w:val="00727208"/>
    <w:rsid w:val="00727680"/>
    <w:rsid w:val="00727F38"/>
    <w:rsid w:val="00730FF1"/>
    <w:rsid w:val="00731909"/>
    <w:rsid w:val="00732A85"/>
    <w:rsid w:val="007348B1"/>
    <w:rsid w:val="007362A6"/>
    <w:rsid w:val="00736D7D"/>
    <w:rsid w:val="00740E58"/>
    <w:rsid w:val="007421DB"/>
    <w:rsid w:val="007445A0"/>
    <w:rsid w:val="0074524B"/>
    <w:rsid w:val="00747D8B"/>
    <w:rsid w:val="00751228"/>
    <w:rsid w:val="007571E1"/>
    <w:rsid w:val="007604B2"/>
    <w:rsid w:val="00764B31"/>
    <w:rsid w:val="00765281"/>
    <w:rsid w:val="00766BAD"/>
    <w:rsid w:val="007730BD"/>
    <w:rsid w:val="007755F2"/>
    <w:rsid w:val="007767F3"/>
    <w:rsid w:val="00776971"/>
    <w:rsid w:val="0078177E"/>
    <w:rsid w:val="0078304C"/>
    <w:rsid w:val="00783673"/>
    <w:rsid w:val="00785490"/>
    <w:rsid w:val="00790236"/>
    <w:rsid w:val="007925EA"/>
    <w:rsid w:val="00793CD8"/>
    <w:rsid w:val="00795C92"/>
    <w:rsid w:val="00796231"/>
    <w:rsid w:val="007979AD"/>
    <w:rsid w:val="007A1CB3"/>
    <w:rsid w:val="007A2D63"/>
    <w:rsid w:val="007A306F"/>
    <w:rsid w:val="007A43A6"/>
    <w:rsid w:val="007A58A6"/>
    <w:rsid w:val="007A6F6F"/>
    <w:rsid w:val="007B3D2D"/>
    <w:rsid w:val="007B50AE"/>
    <w:rsid w:val="007B51DF"/>
    <w:rsid w:val="007C05DD"/>
    <w:rsid w:val="007C3D18"/>
    <w:rsid w:val="007C4DF8"/>
    <w:rsid w:val="007C60BF"/>
    <w:rsid w:val="007C6A07"/>
    <w:rsid w:val="007C75A1"/>
    <w:rsid w:val="007C77A5"/>
    <w:rsid w:val="007D04E5"/>
    <w:rsid w:val="007D5901"/>
    <w:rsid w:val="007D7526"/>
    <w:rsid w:val="007D7CCF"/>
    <w:rsid w:val="007E2EAC"/>
    <w:rsid w:val="007E4610"/>
    <w:rsid w:val="007E4715"/>
    <w:rsid w:val="007E4A12"/>
    <w:rsid w:val="007E505B"/>
    <w:rsid w:val="007E7091"/>
    <w:rsid w:val="007F2C72"/>
    <w:rsid w:val="007F50DD"/>
    <w:rsid w:val="0080016C"/>
    <w:rsid w:val="00801F8E"/>
    <w:rsid w:val="00802FA1"/>
    <w:rsid w:val="00803EA9"/>
    <w:rsid w:val="00803FAE"/>
    <w:rsid w:val="0080605F"/>
    <w:rsid w:val="00807722"/>
    <w:rsid w:val="00807786"/>
    <w:rsid w:val="00810301"/>
    <w:rsid w:val="00811FCB"/>
    <w:rsid w:val="008133C6"/>
    <w:rsid w:val="008134E3"/>
    <w:rsid w:val="008158D6"/>
    <w:rsid w:val="00817196"/>
    <w:rsid w:val="008171EF"/>
    <w:rsid w:val="00822D9A"/>
    <w:rsid w:val="008235DB"/>
    <w:rsid w:val="00823921"/>
    <w:rsid w:val="008241FC"/>
    <w:rsid w:val="00824AB4"/>
    <w:rsid w:val="00825C42"/>
    <w:rsid w:val="00825D25"/>
    <w:rsid w:val="00827D6F"/>
    <w:rsid w:val="00830DA9"/>
    <w:rsid w:val="008376AC"/>
    <w:rsid w:val="008444E8"/>
    <w:rsid w:val="00844E80"/>
    <w:rsid w:val="0084539C"/>
    <w:rsid w:val="00846FE7"/>
    <w:rsid w:val="00854F97"/>
    <w:rsid w:val="00856911"/>
    <w:rsid w:val="00857389"/>
    <w:rsid w:val="008573A2"/>
    <w:rsid w:val="0085774D"/>
    <w:rsid w:val="00857B36"/>
    <w:rsid w:val="008677FD"/>
    <w:rsid w:val="008706D4"/>
    <w:rsid w:val="00870F8A"/>
    <w:rsid w:val="008719A4"/>
    <w:rsid w:val="00871D23"/>
    <w:rsid w:val="00872CED"/>
    <w:rsid w:val="00873DB0"/>
    <w:rsid w:val="00874312"/>
    <w:rsid w:val="0087437C"/>
    <w:rsid w:val="00874B01"/>
    <w:rsid w:val="00875CD7"/>
    <w:rsid w:val="00876B4D"/>
    <w:rsid w:val="00876BA1"/>
    <w:rsid w:val="00877F18"/>
    <w:rsid w:val="00881641"/>
    <w:rsid w:val="00882242"/>
    <w:rsid w:val="008855A7"/>
    <w:rsid w:val="00885956"/>
    <w:rsid w:val="00885E38"/>
    <w:rsid w:val="00886981"/>
    <w:rsid w:val="00894A88"/>
    <w:rsid w:val="00895386"/>
    <w:rsid w:val="008A21FF"/>
    <w:rsid w:val="008A2CE2"/>
    <w:rsid w:val="008A30AC"/>
    <w:rsid w:val="008A44B8"/>
    <w:rsid w:val="008A51A8"/>
    <w:rsid w:val="008A54C7"/>
    <w:rsid w:val="008A77D8"/>
    <w:rsid w:val="008B0483"/>
    <w:rsid w:val="008B120C"/>
    <w:rsid w:val="008B3A1F"/>
    <w:rsid w:val="008B4058"/>
    <w:rsid w:val="008B51A0"/>
    <w:rsid w:val="008B592A"/>
    <w:rsid w:val="008B7199"/>
    <w:rsid w:val="008B7B5C"/>
    <w:rsid w:val="008C0C99"/>
    <w:rsid w:val="008C2017"/>
    <w:rsid w:val="008C2B6B"/>
    <w:rsid w:val="008C3D35"/>
    <w:rsid w:val="008C4958"/>
    <w:rsid w:val="008C4BAA"/>
    <w:rsid w:val="008C6AE8"/>
    <w:rsid w:val="008C74D8"/>
    <w:rsid w:val="008C7573"/>
    <w:rsid w:val="008C7EB4"/>
    <w:rsid w:val="008D0038"/>
    <w:rsid w:val="008D24E0"/>
    <w:rsid w:val="008D34F1"/>
    <w:rsid w:val="008D39D8"/>
    <w:rsid w:val="008D3F97"/>
    <w:rsid w:val="008D461C"/>
    <w:rsid w:val="008D4710"/>
    <w:rsid w:val="008D6D1A"/>
    <w:rsid w:val="008E065E"/>
    <w:rsid w:val="008E0927"/>
    <w:rsid w:val="008E12B0"/>
    <w:rsid w:val="008E1909"/>
    <w:rsid w:val="008E34CD"/>
    <w:rsid w:val="008E71BF"/>
    <w:rsid w:val="008F042B"/>
    <w:rsid w:val="008F0874"/>
    <w:rsid w:val="008F1EAB"/>
    <w:rsid w:val="008F2C40"/>
    <w:rsid w:val="008F3182"/>
    <w:rsid w:val="008F33DC"/>
    <w:rsid w:val="008F477F"/>
    <w:rsid w:val="008F728B"/>
    <w:rsid w:val="009015E6"/>
    <w:rsid w:val="00902350"/>
    <w:rsid w:val="0090336B"/>
    <w:rsid w:val="009053AA"/>
    <w:rsid w:val="00906939"/>
    <w:rsid w:val="009106FA"/>
    <w:rsid w:val="00910B7D"/>
    <w:rsid w:val="00910BC0"/>
    <w:rsid w:val="00911DFB"/>
    <w:rsid w:val="009139D9"/>
    <w:rsid w:val="00914234"/>
    <w:rsid w:val="00914AD8"/>
    <w:rsid w:val="00914DB8"/>
    <w:rsid w:val="00916079"/>
    <w:rsid w:val="00917CE9"/>
    <w:rsid w:val="00920BF2"/>
    <w:rsid w:val="00922010"/>
    <w:rsid w:val="0092379B"/>
    <w:rsid w:val="00925D2C"/>
    <w:rsid w:val="00926440"/>
    <w:rsid w:val="00927FD2"/>
    <w:rsid w:val="00931BD9"/>
    <w:rsid w:val="0093510C"/>
    <w:rsid w:val="009368F3"/>
    <w:rsid w:val="0094062E"/>
    <w:rsid w:val="00941636"/>
    <w:rsid w:val="00943742"/>
    <w:rsid w:val="00945C05"/>
    <w:rsid w:val="00946945"/>
    <w:rsid w:val="00947713"/>
    <w:rsid w:val="009500DD"/>
    <w:rsid w:val="00950DE7"/>
    <w:rsid w:val="00953920"/>
    <w:rsid w:val="00953D47"/>
    <w:rsid w:val="0095681E"/>
    <w:rsid w:val="009572D4"/>
    <w:rsid w:val="00961921"/>
    <w:rsid w:val="0096430A"/>
    <w:rsid w:val="0096554B"/>
    <w:rsid w:val="0096584A"/>
    <w:rsid w:val="00970A7D"/>
    <w:rsid w:val="00971F08"/>
    <w:rsid w:val="00975E18"/>
    <w:rsid w:val="0097603D"/>
    <w:rsid w:val="00976949"/>
    <w:rsid w:val="00980477"/>
    <w:rsid w:val="009824B2"/>
    <w:rsid w:val="00982DB9"/>
    <w:rsid w:val="00985253"/>
    <w:rsid w:val="009853B3"/>
    <w:rsid w:val="0098609F"/>
    <w:rsid w:val="00990625"/>
    <w:rsid w:val="00990630"/>
    <w:rsid w:val="00991761"/>
    <w:rsid w:val="00994DCA"/>
    <w:rsid w:val="009960EC"/>
    <w:rsid w:val="009970DD"/>
    <w:rsid w:val="009A0FBA"/>
    <w:rsid w:val="009A1601"/>
    <w:rsid w:val="009A1C91"/>
    <w:rsid w:val="009A462D"/>
    <w:rsid w:val="009A5CBA"/>
    <w:rsid w:val="009B1F30"/>
    <w:rsid w:val="009B3AC2"/>
    <w:rsid w:val="009B4DF4"/>
    <w:rsid w:val="009B564E"/>
    <w:rsid w:val="009B7E87"/>
    <w:rsid w:val="009C247C"/>
    <w:rsid w:val="009C403E"/>
    <w:rsid w:val="009C663E"/>
    <w:rsid w:val="009C77B2"/>
    <w:rsid w:val="009D4FF0"/>
    <w:rsid w:val="009D703C"/>
    <w:rsid w:val="009D718F"/>
    <w:rsid w:val="009E068F"/>
    <w:rsid w:val="009E14E0"/>
    <w:rsid w:val="009E35DB"/>
    <w:rsid w:val="009E3831"/>
    <w:rsid w:val="009E47A3"/>
    <w:rsid w:val="009F08F3"/>
    <w:rsid w:val="009F109D"/>
    <w:rsid w:val="009F19DC"/>
    <w:rsid w:val="009F344F"/>
    <w:rsid w:val="009F6705"/>
    <w:rsid w:val="00A00727"/>
    <w:rsid w:val="00A01BDE"/>
    <w:rsid w:val="00A02857"/>
    <w:rsid w:val="00A048A8"/>
    <w:rsid w:val="00A04F49"/>
    <w:rsid w:val="00A123EE"/>
    <w:rsid w:val="00A13E54"/>
    <w:rsid w:val="00A161A9"/>
    <w:rsid w:val="00A17F63"/>
    <w:rsid w:val="00A2052C"/>
    <w:rsid w:val="00A2193B"/>
    <w:rsid w:val="00A21ED1"/>
    <w:rsid w:val="00A2351A"/>
    <w:rsid w:val="00A24BC1"/>
    <w:rsid w:val="00A264A9"/>
    <w:rsid w:val="00A27785"/>
    <w:rsid w:val="00A30187"/>
    <w:rsid w:val="00A3448A"/>
    <w:rsid w:val="00A36297"/>
    <w:rsid w:val="00A41E2B"/>
    <w:rsid w:val="00A45B74"/>
    <w:rsid w:val="00A47F86"/>
    <w:rsid w:val="00A5118F"/>
    <w:rsid w:val="00A51E80"/>
    <w:rsid w:val="00A52E1D"/>
    <w:rsid w:val="00A56C8B"/>
    <w:rsid w:val="00A61499"/>
    <w:rsid w:val="00A62A77"/>
    <w:rsid w:val="00A63483"/>
    <w:rsid w:val="00A657D7"/>
    <w:rsid w:val="00A660AC"/>
    <w:rsid w:val="00A66F55"/>
    <w:rsid w:val="00A67E6C"/>
    <w:rsid w:val="00A67EB4"/>
    <w:rsid w:val="00A67EDC"/>
    <w:rsid w:val="00A71B99"/>
    <w:rsid w:val="00A739D0"/>
    <w:rsid w:val="00A761D4"/>
    <w:rsid w:val="00A77EC4"/>
    <w:rsid w:val="00A85961"/>
    <w:rsid w:val="00A871DC"/>
    <w:rsid w:val="00A92879"/>
    <w:rsid w:val="00A92A9A"/>
    <w:rsid w:val="00A93365"/>
    <w:rsid w:val="00A9442A"/>
    <w:rsid w:val="00A95D0F"/>
    <w:rsid w:val="00AA016F"/>
    <w:rsid w:val="00AA0C87"/>
    <w:rsid w:val="00AA0D1C"/>
    <w:rsid w:val="00AA1ED6"/>
    <w:rsid w:val="00AA4E7D"/>
    <w:rsid w:val="00AA51D6"/>
    <w:rsid w:val="00AB0BC8"/>
    <w:rsid w:val="00AB11CA"/>
    <w:rsid w:val="00AB120B"/>
    <w:rsid w:val="00AB14D9"/>
    <w:rsid w:val="00AB3BAA"/>
    <w:rsid w:val="00AB3C39"/>
    <w:rsid w:val="00AB4AB8"/>
    <w:rsid w:val="00AB655E"/>
    <w:rsid w:val="00AC007F"/>
    <w:rsid w:val="00AC039A"/>
    <w:rsid w:val="00AC12F6"/>
    <w:rsid w:val="00AC256F"/>
    <w:rsid w:val="00AC2ECD"/>
    <w:rsid w:val="00AC3119"/>
    <w:rsid w:val="00AC49FB"/>
    <w:rsid w:val="00AC5929"/>
    <w:rsid w:val="00AC5A10"/>
    <w:rsid w:val="00AD055B"/>
    <w:rsid w:val="00AD0AA3"/>
    <w:rsid w:val="00AD2543"/>
    <w:rsid w:val="00AD3F94"/>
    <w:rsid w:val="00AD4A5A"/>
    <w:rsid w:val="00AD5371"/>
    <w:rsid w:val="00AD71F0"/>
    <w:rsid w:val="00AD776D"/>
    <w:rsid w:val="00AE0266"/>
    <w:rsid w:val="00AE1BE9"/>
    <w:rsid w:val="00AE27AC"/>
    <w:rsid w:val="00AE3743"/>
    <w:rsid w:val="00AE3B02"/>
    <w:rsid w:val="00AE40E0"/>
    <w:rsid w:val="00AE4DBA"/>
    <w:rsid w:val="00AE4F07"/>
    <w:rsid w:val="00AF1C5D"/>
    <w:rsid w:val="00AF3C31"/>
    <w:rsid w:val="00AF42D7"/>
    <w:rsid w:val="00AF66EB"/>
    <w:rsid w:val="00B006FE"/>
    <w:rsid w:val="00B007CB"/>
    <w:rsid w:val="00B01BB4"/>
    <w:rsid w:val="00B02AA9"/>
    <w:rsid w:val="00B02FA3"/>
    <w:rsid w:val="00B05084"/>
    <w:rsid w:val="00B071CA"/>
    <w:rsid w:val="00B073F2"/>
    <w:rsid w:val="00B13A46"/>
    <w:rsid w:val="00B14CAC"/>
    <w:rsid w:val="00B157F9"/>
    <w:rsid w:val="00B16FC0"/>
    <w:rsid w:val="00B20256"/>
    <w:rsid w:val="00B20B2F"/>
    <w:rsid w:val="00B20D09"/>
    <w:rsid w:val="00B2452A"/>
    <w:rsid w:val="00B2763F"/>
    <w:rsid w:val="00B27AAC"/>
    <w:rsid w:val="00B30929"/>
    <w:rsid w:val="00B372AA"/>
    <w:rsid w:val="00B40445"/>
    <w:rsid w:val="00B4047E"/>
    <w:rsid w:val="00B41888"/>
    <w:rsid w:val="00B43B5D"/>
    <w:rsid w:val="00B45A52"/>
    <w:rsid w:val="00B45AFB"/>
    <w:rsid w:val="00B46175"/>
    <w:rsid w:val="00B478FF"/>
    <w:rsid w:val="00B54681"/>
    <w:rsid w:val="00B56099"/>
    <w:rsid w:val="00B5754C"/>
    <w:rsid w:val="00B612F9"/>
    <w:rsid w:val="00B6188F"/>
    <w:rsid w:val="00B64ACD"/>
    <w:rsid w:val="00B664C7"/>
    <w:rsid w:val="00B71F78"/>
    <w:rsid w:val="00B72F6A"/>
    <w:rsid w:val="00B733CC"/>
    <w:rsid w:val="00B739F6"/>
    <w:rsid w:val="00B74D97"/>
    <w:rsid w:val="00B75760"/>
    <w:rsid w:val="00B77E0F"/>
    <w:rsid w:val="00B81A6C"/>
    <w:rsid w:val="00B85DE5"/>
    <w:rsid w:val="00B86D76"/>
    <w:rsid w:val="00B90F73"/>
    <w:rsid w:val="00B93B59"/>
    <w:rsid w:val="00B93F88"/>
    <w:rsid w:val="00B9406A"/>
    <w:rsid w:val="00BA2280"/>
    <w:rsid w:val="00BA2A08"/>
    <w:rsid w:val="00BA2C96"/>
    <w:rsid w:val="00BA4550"/>
    <w:rsid w:val="00BA56D2"/>
    <w:rsid w:val="00BA659C"/>
    <w:rsid w:val="00BA76E0"/>
    <w:rsid w:val="00BB2A25"/>
    <w:rsid w:val="00BB51E9"/>
    <w:rsid w:val="00BB6E02"/>
    <w:rsid w:val="00BC0601"/>
    <w:rsid w:val="00BC0FDC"/>
    <w:rsid w:val="00BC2CD6"/>
    <w:rsid w:val="00BC3053"/>
    <w:rsid w:val="00BC34AE"/>
    <w:rsid w:val="00BC4D2E"/>
    <w:rsid w:val="00BC60DA"/>
    <w:rsid w:val="00BD48AC"/>
    <w:rsid w:val="00BD5F1A"/>
    <w:rsid w:val="00BE0BCA"/>
    <w:rsid w:val="00BE1234"/>
    <w:rsid w:val="00BE2FA6"/>
    <w:rsid w:val="00BE333F"/>
    <w:rsid w:val="00BE6A1C"/>
    <w:rsid w:val="00BE7406"/>
    <w:rsid w:val="00BE7603"/>
    <w:rsid w:val="00BF3279"/>
    <w:rsid w:val="00BF74C7"/>
    <w:rsid w:val="00BF766E"/>
    <w:rsid w:val="00C015F1"/>
    <w:rsid w:val="00C01F33"/>
    <w:rsid w:val="00C02CC6"/>
    <w:rsid w:val="00C02FB5"/>
    <w:rsid w:val="00C040F7"/>
    <w:rsid w:val="00C041B0"/>
    <w:rsid w:val="00C044AB"/>
    <w:rsid w:val="00C05706"/>
    <w:rsid w:val="00C06D42"/>
    <w:rsid w:val="00C07377"/>
    <w:rsid w:val="00C10478"/>
    <w:rsid w:val="00C11102"/>
    <w:rsid w:val="00C111E6"/>
    <w:rsid w:val="00C12107"/>
    <w:rsid w:val="00C132E0"/>
    <w:rsid w:val="00C14D4B"/>
    <w:rsid w:val="00C154BB"/>
    <w:rsid w:val="00C1716A"/>
    <w:rsid w:val="00C202EE"/>
    <w:rsid w:val="00C24345"/>
    <w:rsid w:val="00C268B6"/>
    <w:rsid w:val="00C27684"/>
    <w:rsid w:val="00C279B5"/>
    <w:rsid w:val="00C27C45"/>
    <w:rsid w:val="00C32422"/>
    <w:rsid w:val="00C349E2"/>
    <w:rsid w:val="00C3719D"/>
    <w:rsid w:val="00C376E2"/>
    <w:rsid w:val="00C447F1"/>
    <w:rsid w:val="00C45206"/>
    <w:rsid w:val="00C45690"/>
    <w:rsid w:val="00C4651F"/>
    <w:rsid w:val="00C54995"/>
    <w:rsid w:val="00C54D41"/>
    <w:rsid w:val="00C60783"/>
    <w:rsid w:val="00C63985"/>
    <w:rsid w:val="00C64672"/>
    <w:rsid w:val="00C64F6B"/>
    <w:rsid w:val="00C65590"/>
    <w:rsid w:val="00C70697"/>
    <w:rsid w:val="00C723C6"/>
    <w:rsid w:val="00C72726"/>
    <w:rsid w:val="00C72EF4"/>
    <w:rsid w:val="00C74AEC"/>
    <w:rsid w:val="00C75D2F"/>
    <w:rsid w:val="00C75E64"/>
    <w:rsid w:val="00C767BE"/>
    <w:rsid w:val="00C76E3C"/>
    <w:rsid w:val="00C77783"/>
    <w:rsid w:val="00C80EA8"/>
    <w:rsid w:val="00C81568"/>
    <w:rsid w:val="00C836A7"/>
    <w:rsid w:val="00C85ED2"/>
    <w:rsid w:val="00C9027A"/>
    <w:rsid w:val="00C9068E"/>
    <w:rsid w:val="00C90E4D"/>
    <w:rsid w:val="00C93C4B"/>
    <w:rsid w:val="00C944AB"/>
    <w:rsid w:val="00C95B40"/>
    <w:rsid w:val="00CA1ED8"/>
    <w:rsid w:val="00CB1F63"/>
    <w:rsid w:val="00CB41E7"/>
    <w:rsid w:val="00CB7170"/>
    <w:rsid w:val="00CC040E"/>
    <w:rsid w:val="00CC111F"/>
    <w:rsid w:val="00CC2011"/>
    <w:rsid w:val="00CC3EA0"/>
    <w:rsid w:val="00CC7B45"/>
    <w:rsid w:val="00CD1188"/>
    <w:rsid w:val="00CD2ED1"/>
    <w:rsid w:val="00CD337B"/>
    <w:rsid w:val="00CD3EFA"/>
    <w:rsid w:val="00CE0424"/>
    <w:rsid w:val="00CE0F00"/>
    <w:rsid w:val="00CE6590"/>
    <w:rsid w:val="00CE7561"/>
    <w:rsid w:val="00CF0E11"/>
    <w:rsid w:val="00CF1354"/>
    <w:rsid w:val="00CF3B1F"/>
    <w:rsid w:val="00CF3BF6"/>
    <w:rsid w:val="00CF4AFD"/>
    <w:rsid w:val="00CF625B"/>
    <w:rsid w:val="00CF687E"/>
    <w:rsid w:val="00D0349B"/>
    <w:rsid w:val="00D0402C"/>
    <w:rsid w:val="00D05949"/>
    <w:rsid w:val="00D10249"/>
    <w:rsid w:val="00D115C3"/>
    <w:rsid w:val="00D11897"/>
    <w:rsid w:val="00D11EB8"/>
    <w:rsid w:val="00D13135"/>
    <w:rsid w:val="00D13E4E"/>
    <w:rsid w:val="00D15B7E"/>
    <w:rsid w:val="00D173C1"/>
    <w:rsid w:val="00D239A7"/>
    <w:rsid w:val="00D23F47"/>
    <w:rsid w:val="00D273E8"/>
    <w:rsid w:val="00D31819"/>
    <w:rsid w:val="00D31EE3"/>
    <w:rsid w:val="00D33630"/>
    <w:rsid w:val="00D36E71"/>
    <w:rsid w:val="00D37D87"/>
    <w:rsid w:val="00D40B33"/>
    <w:rsid w:val="00D416D0"/>
    <w:rsid w:val="00D430B6"/>
    <w:rsid w:val="00D4318F"/>
    <w:rsid w:val="00D438BF"/>
    <w:rsid w:val="00D440F8"/>
    <w:rsid w:val="00D45172"/>
    <w:rsid w:val="00D453D1"/>
    <w:rsid w:val="00D50F97"/>
    <w:rsid w:val="00D53BA1"/>
    <w:rsid w:val="00D546FF"/>
    <w:rsid w:val="00D55478"/>
    <w:rsid w:val="00D55AD5"/>
    <w:rsid w:val="00D576CA"/>
    <w:rsid w:val="00D61AF5"/>
    <w:rsid w:val="00D652B5"/>
    <w:rsid w:val="00D66144"/>
    <w:rsid w:val="00D66155"/>
    <w:rsid w:val="00D66507"/>
    <w:rsid w:val="00D67091"/>
    <w:rsid w:val="00D67DC9"/>
    <w:rsid w:val="00D7052B"/>
    <w:rsid w:val="00D708B0"/>
    <w:rsid w:val="00D70F9A"/>
    <w:rsid w:val="00D71BE6"/>
    <w:rsid w:val="00D752EE"/>
    <w:rsid w:val="00D767DF"/>
    <w:rsid w:val="00D77817"/>
    <w:rsid w:val="00D77B1D"/>
    <w:rsid w:val="00D8021F"/>
    <w:rsid w:val="00D80383"/>
    <w:rsid w:val="00D823C6"/>
    <w:rsid w:val="00D844A2"/>
    <w:rsid w:val="00D85C49"/>
    <w:rsid w:val="00D86CA3"/>
    <w:rsid w:val="00D871CE"/>
    <w:rsid w:val="00D9196D"/>
    <w:rsid w:val="00D92982"/>
    <w:rsid w:val="00D977CC"/>
    <w:rsid w:val="00D97EBF"/>
    <w:rsid w:val="00DA239C"/>
    <w:rsid w:val="00DA305E"/>
    <w:rsid w:val="00DA5417"/>
    <w:rsid w:val="00DA56E8"/>
    <w:rsid w:val="00DA6206"/>
    <w:rsid w:val="00DA7D35"/>
    <w:rsid w:val="00DB0A9F"/>
    <w:rsid w:val="00DB377D"/>
    <w:rsid w:val="00DC2D36"/>
    <w:rsid w:val="00DC53EF"/>
    <w:rsid w:val="00DD30B7"/>
    <w:rsid w:val="00DD48AC"/>
    <w:rsid w:val="00DE080E"/>
    <w:rsid w:val="00DE1CC0"/>
    <w:rsid w:val="00DE5608"/>
    <w:rsid w:val="00DE58D0"/>
    <w:rsid w:val="00DE654F"/>
    <w:rsid w:val="00DF0172"/>
    <w:rsid w:val="00DF0B6E"/>
    <w:rsid w:val="00DF15E0"/>
    <w:rsid w:val="00DF37A0"/>
    <w:rsid w:val="00DF5E07"/>
    <w:rsid w:val="00DF6EC0"/>
    <w:rsid w:val="00E034B2"/>
    <w:rsid w:val="00E110E7"/>
    <w:rsid w:val="00E11B20"/>
    <w:rsid w:val="00E15D52"/>
    <w:rsid w:val="00E17A13"/>
    <w:rsid w:val="00E17FA2"/>
    <w:rsid w:val="00E22330"/>
    <w:rsid w:val="00E2415B"/>
    <w:rsid w:val="00E2785E"/>
    <w:rsid w:val="00E30B5A"/>
    <w:rsid w:val="00E3123D"/>
    <w:rsid w:val="00E31461"/>
    <w:rsid w:val="00E31D43"/>
    <w:rsid w:val="00E32608"/>
    <w:rsid w:val="00E34188"/>
    <w:rsid w:val="00E34B6E"/>
    <w:rsid w:val="00E35559"/>
    <w:rsid w:val="00E3723A"/>
    <w:rsid w:val="00E37860"/>
    <w:rsid w:val="00E446F1"/>
    <w:rsid w:val="00E46886"/>
    <w:rsid w:val="00E47AEF"/>
    <w:rsid w:val="00E5023C"/>
    <w:rsid w:val="00E513D7"/>
    <w:rsid w:val="00E53325"/>
    <w:rsid w:val="00E53B75"/>
    <w:rsid w:val="00E54E3B"/>
    <w:rsid w:val="00E57565"/>
    <w:rsid w:val="00E62A7A"/>
    <w:rsid w:val="00E63838"/>
    <w:rsid w:val="00E64434"/>
    <w:rsid w:val="00E66ED4"/>
    <w:rsid w:val="00E67C51"/>
    <w:rsid w:val="00E72EFC"/>
    <w:rsid w:val="00E74766"/>
    <w:rsid w:val="00E758EC"/>
    <w:rsid w:val="00E8234C"/>
    <w:rsid w:val="00E83AA9"/>
    <w:rsid w:val="00E85928"/>
    <w:rsid w:val="00E862D3"/>
    <w:rsid w:val="00E87822"/>
    <w:rsid w:val="00E90395"/>
    <w:rsid w:val="00E90E49"/>
    <w:rsid w:val="00E917F9"/>
    <w:rsid w:val="00E9291C"/>
    <w:rsid w:val="00E93FFE"/>
    <w:rsid w:val="00E94F8A"/>
    <w:rsid w:val="00E9764E"/>
    <w:rsid w:val="00EA19B2"/>
    <w:rsid w:val="00EA1CE7"/>
    <w:rsid w:val="00EA1E8F"/>
    <w:rsid w:val="00EA4EBD"/>
    <w:rsid w:val="00EA508A"/>
    <w:rsid w:val="00EA57DB"/>
    <w:rsid w:val="00EA7A41"/>
    <w:rsid w:val="00EB077B"/>
    <w:rsid w:val="00EB149F"/>
    <w:rsid w:val="00EB19B1"/>
    <w:rsid w:val="00EB4A4B"/>
    <w:rsid w:val="00EB4EA2"/>
    <w:rsid w:val="00EB4F57"/>
    <w:rsid w:val="00EB5EB7"/>
    <w:rsid w:val="00EC27C6"/>
    <w:rsid w:val="00EC4207"/>
    <w:rsid w:val="00EC5653"/>
    <w:rsid w:val="00EC71CE"/>
    <w:rsid w:val="00ED1006"/>
    <w:rsid w:val="00ED1E01"/>
    <w:rsid w:val="00ED33D4"/>
    <w:rsid w:val="00EE43B7"/>
    <w:rsid w:val="00EE5772"/>
    <w:rsid w:val="00EF18FE"/>
    <w:rsid w:val="00EF1AA4"/>
    <w:rsid w:val="00EF2BC1"/>
    <w:rsid w:val="00EF5787"/>
    <w:rsid w:val="00EF60D0"/>
    <w:rsid w:val="00EF77A0"/>
    <w:rsid w:val="00F0528D"/>
    <w:rsid w:val="00F06C67"/>
    <w:rsid w:val="00F06DFD"/>
    <w:rsid w:val="00F071D1"/>
    <w:rsid w:val="00F07533"/>
    <w:rsid w:val="00F07DEE"/>
    <w:rsid w:val="00F10629"/>
    <w:rsid w:val="00F1105D"/>
    <w:rsid w:val="00F120FE"/>
    <w:rsid w:val="00F15FA5"/>
    <w:rsid w:val="00F177EA"/>
    <w:rsid w:val="00F209B7"/>
    <w:rsid w:val="00F211D2"/>
    <w:rsid w:val="00F22872"/>
    <w:rsid w:val="00F2376F"/>
    <w:rsid w:val="00F243D8"/>
    <w:rsid w:val="00F24763"/>
    <w:rsid w:val="00F30828"/>
    <w:rsid w:val="00F30F55"/>
    <w:rsid w:val="00F313D6"/>
    <w:rsid w:val="00F315EB"/>
    <w:rsid w:val="00F323D9"/>
    <w:rsid w:val="00F3393F"/>
    <w:rsid w:val="00F40F0C"/>
    <w:rsid w:val="00F43C41"/>
    <w:rsid w:val="00F4766C"/>
    <w:rsid w:val="00F5058C"/>
    <w:rsid w:val="00F507D1"/>
    <w:rsid w:val="00F51208"/>
    <w:rsid w:val="00F519CE"/>
    <w:rsid w:val="00F51ADA"/>
    <w:rsid w:val="00F607C5"/>
    <w:rsid w:val="00F60DEA"/>
    <w:rsid w:val="00F6302A"/>
    <w:rsid w:val="00F6442D"/>
    <w:rsid w:val="00F64C2B"/>
    <w:rsid w:val="00F651BE"/>
    <w:rsid w:val="00F65944"/>
    <w:rsid w:val="00F67F53"/>
    <w:rsid w:val="00F70370"/>
    <w:rsid w:val="00F703BE"/>
    <w:rsid w:val="00F71F69"/>
    <w:rsid w:val="00F72B72"/>
    <w:rsid w:val="00F72FD9"/>
    <w:rsid w:val="00F74BB9"/>
    <w:rsid w:val="00F75582"/>
    <w:rsid w:val="00F76EFA"/>
    <w:rsid w:val="00F771AE"/>
    <w:rsid w:val="00F802B0"/>
    <w:rsid w:val="00F804BE"/>
    <w:rsid w:val="00F817CE"/>
    <w:rsid w:val="00F8456C"/>
    <w:rsid w:val="00F859D8"/>
    <w:rsid w:val="00F868F5"/>
    <w:rsid w:val="00F8760B"/>
    <w:rsid w:val="00F9056A"/>
    <w:rsid w:val="00F90F8D"/>
    <w:rsid w:val="00F92782"/>
    <w:rsid w:val="00F93AA9"/>
    <w:rsid w:val="00F94EA9"/>
    <w:rsid w:val="00F96985"/>
    <w:rsid w:val="00F97838"/>
    <w:rsid w:val="00F97E5A"/>
    <w:rsid w:val="00FA2BB3"/>
    <w:rsid w:val="00FA759A"/>
    <w:rsid w:val="00FB204E"/>
    <w:rsid w:val="00FB4C80"/>
    <w:rsid w:val="00FB615D"/>
    <w:rsid w:val="00FB6A6A"/>
    <w:rsid w:val="00FB7BEF"/>
    <w:rsid w:val="00FC7429"/>
    <w:rsid w:val="00FD07F6"/>
    <w:rsid w:val="00FD0F01"/>
    <w:rsid w:val="00FD1EC8"/>
    <w:rsid w:val="00FD2A5F"/>
    <w:rsid w:val="00FD47ED"/>
    <w:rsid w:val="00FD74DB"/>
    <w:rsid w:val="00FD7660"/>
    <w:rsid w:val="00FE0655"/>
    <w:rsid w:val="00FE1836"/>
    <w:rsid w:val="00FE2365"/>
    <w:rsid w:val="00FE4C7B"/>
    <w:rsid w:val="00FE4FA4"/>
    <w:rsid w:val="00FE7336"/>
    <w:rsid w:val="00FE787C"/>
    <w:rsid w:val="00FF45A5"/>
    <w:rsid w:val="00FF4AD6"/>
    <w:rsid w:val="00FF5C91"/>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3C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43C4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43C41"/>
    <w:pPr>
      <w:numPr>
        <w:ilvl w:val="1"/>
      </w:numPr>
      <w:pBdr>
        <w:top w:val="none" w:sz="0" w:space="0" w:color="auto"/>
      </w:pBdr>
      <w:tabs>
        <w:tab w:val="clear" w:pos="4121"/>
        <w:tab w:val="num" w:pos="576"/>
      </w:tabs>
      <w:spacing w:before="180"/>
      <w:ind w:left="576"/>
      <w:outlineLvl w:val="1"/>
    </w:pPr>
    <w:rPr>
      <w:sz w:val="32"/>
      <w:szCs w:val="32"/>
    </w:rPr>
  </w:style>
  <w:style w:type="paragraph" w:styleId="Heading3">
    <w:name w:val="heading 3"/>
    <w:basedOn w:val="Heading2"/>
    <w:next w:val="Normal"/>
    <w:qFormat/>
    <w:rsid w:val="00F43C41"/>
    <w:pPr>
      <w:numPr>
        <w:ilvl w:val="2"/>
      </w:numPr>
      <w:spacing w:before="120"/>
      <w:outlineLvl w:val="2"/>
    </w:pPr>
    <w:rPr>
      <w:sz w:val="28"/>
      <w:szCs w:val="28"/>
    </w:rPr>
  </w:style>
  <w:style w:type="paragraph" w:styleId="Heading4">
    <w:name w:val="heading 4"/>
    <w:basedOn w:val="Heading3"/>
    <w:next w:val="Normal"/>
    <w:qFormat/>
    <w:rsid w:val="00F43C41"/>
    <w:pPr>
      <w:numPr>
        <w:ilvl w:val="3"/>
      </w:numPr>
      <w:outlineLvl w:val="3"/>
    </w:pPr>
    <w:rPr>
      <w:sz w:val="24"/>
      <w:szCs w:val="24"/>
    </w:rPr>
  </w:style>
  <w:style w:type="paragraph" w:styleId="Heading5">
    <w:name w:val="heading 5"/>
    <w:basedOn w:val="Heading4"/>
    <w:next w:val="Normal"/>
    <w:qFormat/>
    <w:rsid w:val="00F43C41"/>
    <w:pPr>
      <w:numPr>
        <w:ilvl w:val="4"/>
      </w:numPr>
      <w:outlineLvl w:val="4"/>
    </w:pPr>
    <w:rPr>
      <w:sz w:val="22"/>
      <w:szCs w:val="22"/>
    </w:rPr>
  </w:style>
  <w:style w:type="paragraph" w:styleId="Heading6">
    <w:name w:val="heading 6"/>
    <w:basedOn w:val="Normal"/>
    <w:next w:val="Normal"/>
    <w:qFormat/>
    <w:rsid w:val="00F43C41"/>
    <w:pPr>
      <w:keepNext/>
      <w:keepLines/>
      <w:numPr>
        <w:ilvl w:val="5"/>
        <w:numId w:val="1"/>
      </w:numPr>
      <w:spacing w:before="120"/>
      <w:outlineLvl w:val="5"/>
    </w:pPr>
    <w:rPr>
      <w:rFonts w:cs="Arial"/>
    </w:rPr>
  </w:style>
  <w:style w:type="paragraph" w:styleId="Heading7">
    <w:name w:val="heading 7"/>
    <w:basedOn w:val="Normal"/>
    <w:next w:val="Normal"/>
    <w:qFormat/>
    <w:rsid w:val="00F43C41"/>
    <w:pPr>
      <w:keepNext/>
      <w:keepLines/>
      <w:numPr>
        <w:ilvl w:val="6"/>
        <w:numId w:val="1"/>
      </w:numPr>
      <w:spacing w:before="120"/>
      <w:outlineLvl w:val="6"/>
    </w:pPr>
    <w:rPr>
      <w:rFonts w:cs="Arial"/>
    </w:rPr>
  </w:style>
  <w:style w:type="paragraph" w:styleId="Heading8">
    <w:name w:val="heading 8"/>
    <w:basedOn w:val="Heading7"/>
    <w:next w:val="Normal"/>
    <w:qFormat/>
    <w:rsid w:val="00F43C41"/>
    <w:pPr>
      <w:numPr>
        <w:ilvl w:val="7"/>
      </w:numPr>
      <w:outlineLvl w:val="7"/>
    </w:pPr>
  </w:style>
  <w:style w:type="paragraph" w:styleId="Heading9">
    <w:name w:val="heading 9"/>
    <w:basedOn w:val="Heading8"/>
    <w:next w:val="Normal"/>
    <w:qFormat/>
    <w:rsid w:val="00F43C4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3C41"/>
    <w:pPr>
      <w:spacing w:before="180"/>
      <w:ind w:left="2693" w:hanging="2693"/>
    </w:pPr>
    <w:rPr>
      <w:b w:val="0"/>
      <w:bCs/>
    </w:rPr>
  </w:style>
  <w:style w:type="paragraph" w:styleId="TOC1">
    <w:name w:val="toc 1"/>
    <w:aliases w:val="Observation TOC2"/>
    <w:uiPriority w:val="39"/>
    <w:rsid w:val="00F43C4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43C41"/>
    <w:pPr>
      <w:keepNext/>
      <w:keepLines/>
      <w:spacing w:before="180"/>
      <w:jc w:val="center"/>
    </w:pPr>
  </w:style>
  <w:style w:type="paragraph" w:styleId="Caption">
    <w:name w:val="caption"/>
    <w:basedOn w:val="Normal"/>
    <w:next w:val="Normal"/>
    <w:qFormat/>
    <w:rsid w:val="00F43C41"/>
    <w:pPr>
      <w:spacing w:after="240"/>
      <w:jc w:val="center"/>
    </w:pPr>
    <w:rPr>
      <w:b/>
      <w:bCs/>
    </w:rPr>
  </w:style>
  <w:style w:type="paragraph" w:styleId="TOC5">
    <w:name w:val="toc 5"/>
    <w:aliases w:val="Observation TOC"/>
    <w:basedOn w:val="TOC4"/>
    <w:semiHidden/>
    <w:rsid w:val="00F43C41"/>
    <w:pPr>
      <w:tabs>
        <w:tab w:val="right" w:pos="1701"/>
      </w:tabs>
      <w:ind w:left="1701" w:hanging="1701"/>
    </w:pPr>
  </w:style>
  <w:style w:type="paragraph" w:styleId="TOC4">
    <w:name w:val="toc 4"/>
    <w:basedOn w:val="TOC3"/>
    <w:semiHidden/>
    <w:rsid w:val="00F43C41"/>
    <w:pPr>
      <w:ind w:left="1418" w:hanging="1418"/>
    </w:pPr>
  </w:style>
  <w:style w:type="paragraph" w:styleId="TOC3">
    <w:name w:val="toc 3"/>
    <w:basedOn w:val="TOC2"/>
    <w:semiHidden/>
    <w:rsid w:val="00F43C41"/>
    <w:pPr>
      <w:ind w:left="1134" w:hanging="1134"/>
    </w:pPr>
  </w:style>
  <w:style w:type="paragraph" w:styleId="TOC2">
    <w:name w:val="toc 2"/>
    <w:basedOn w:val="TOC1"/>
    <w:semiHidden/>
    <w:rsid w:val="00F43C41"/>
    <w:pPr>
      <w:keepNext w:val="0"/>
      <w:spacing w:before="0"/>
      <w:ind w:left="851" w:hanging="851"/>
    </w:pPr>
    <w:rPr>
      <w:szCs w:val="20"/>
    </w:rPr>
  </w:style>
  <w:style w:type="paragraph" w:styleId="Index2">
    <w:name w:val="index 2"/>
    <w:basedOn w:val="Index1"/>
    <w:semiHidden/>
    <w:rsid w:val="00F43C41"/>
    <w:pPr>
      <w:ind w:left="284"/>
    </w:pPr>
  </w:style>
  <w:style w:type="paragraph" w:styleId="Index1">
    <w:name w:val="index 1"/>
    <w:basedOn w:val="Normal"/>
    <w:semiHidden/>
    <w:rsid w:val="00F43C41"/>
    <w:pPr>
      <w:keepLines/>
      <w:spacing w:after="0"/>
    </w:pPr>
  </w:style>
  <w:style w:type="paragraph" w:styleId="DocumentMap">
    <w:name w:val="Document Map"/>
    <w:basedOn w:val="Normal"/>
    <w:semiHidden/>
    <w:rsid w:val="00F43C41"/>
    <w:pPr>
      <w:shd w:val="clear" w:color="auto" w:fill="000080"/>
    </w:pPr>
    <w:rPr>
      <w:rFonts w:ascii="Tahoma" w:hAnsi="Tahoma" w:cs="Tahoma"/>
    </w:rPr>
  </w:style>
  <w:style w:type="paragraph" w:styleId="ListNumber2">
    <w:name w:val="List Number 2"/>
    <w:basedOn w:val="ListNumber"/>
    <w:rsid w:val="00F43C41"/>
    <w:pPr>
      <w:ind w:left="851"/>
    </w:pPr>
  </w:style>
  <w:style w:type="paragraph" w:styleId="ListNumber">
    <w:name w:val="List Number"/>
    <w:basedOn w:val="List"/>
    <w:rsid w:val="00F43C41"/>
  </w:style>
  <w:style w:type="paragraph" w:styleId="List">
    <w:name w:val="List"/>
    <w:basedOn w:val="Normal"/>
    <w:rsid w:val="00F43C41"/>
    <w:pPr>
      <w:ind w:left="568" w:hanging="284"/>
    </w:pPr>
  </w:style>
  <w:style w:type="paragraph" w:styleId="Header">
    <w:name w:val="header"/>
    <w:rsid w:val="00F43C4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43C41"/>
    <w:rPr>
      <w:b/>
      <w:bCs/>
      <w:position w:val="6"/>
      <w:sz w:val="16"/>
      <w:szCs w:val="16"/>
    </w:rPr>
  </w:style>
  <w:style w:type="paragraph" w:styleId="FootnoteText">
    <w:name w:val="footnote text"/>
    <w:basedOn w:val="Normal"/>
    <w:semiHidden/>
    <w:rsid w:val="00F43C41"/>
    <w:pPr>
      <w:keepLines/>
      <w:spacing w:after="0"/>
      <w:ind w:left="454" w:hanging="454"/>
    </w:pPr>
    <w:rPr>
      <w:sz w:val="16"/>
      <w:szCs w:val="16"/>
    </w:rPr>
  </w:style>
  <w:style w:type="paragraph" w:customStyle="1" w:styleId="3GPPHeader">
    <w:name w:val="3GPP_Header"/>
    <w:basedOn w:val="Normal"/>
    <w:rsid w:val="00F43C41"/>
    <w:pPr>
      <w:tabs>
        <w:tab w:val="left" w:pos="1701"/>
        <w:tab w:val="right" w:pos="9639"/>
      </w:tabs>
      <w:spacing w:after="240"/>
    </w:pPr>
    <w:rPr>
      <w:b/>
      <w:sz w:val="24"/>
    </w:rPr>
  </w:style>
  <w:style w:type="paragraph" w:styleId="TOC9">
    <w:name w:val="toc 9"/>
    <w:basedOn w:val="TOC8"/>
    <w:semiHidden/>
    <w:rsid w:val="00F43C41"/>
    <w:pPr>
      <w:ind w:left="1418" w:hanging="1418"/>
    </w:pPr>
  </w:style>
  <w:style w:type="paragraph" w:styleId="TOC6">
    <w:name w:val="toc 6"/>
    <w:basedOn w:val="TOC5"/>
    <w:next w:val="Normal"/>
    <w:semiHidden/>
    <w:rsid w:val="00F43C41"/>
    <w:pPr>
      <w:ind w:left="1985" w:hanging="1985"/>
    </w:pPr>
  </w:style>
  <w:style w:type="paragraph" w:styleId="TOC7">
    <w:name w:val="toc 7"/>
    <w:basedOn w:val="TOC6"/>
    <w:next w:val="Normal"/>
    <w:semiHidden/>
    <w:rsid w:val="00F43C41"/>
    <w:pPr>
      <w:ind w:left="2268" w:hanging="2268"/>
    </w:pPr>
  </w:style>
  <w:style w:type="paragraph" w:styleId="ListBullet2">
    <w:name w:val="List Bullet 2"/>
    <w:basedOn w:val="ListBullet"/>
    <w:rsid w:val="00F43C41"/>
    <w:pPr>
      <w:numPr>
        <w:numId w:val="6"/>
      </w:numPr>
    </w:pPr>
  </w:style>
  <w:style w:type="paragraph" w:styleId="ListBullet">
    <w:name w:val="List Bullet"/>
    <w:basedOn w:val="BodyText"/>
    <w:rsid w:val="00F43C41"/>
    <w:pPr>
      <w:numPr>
        <w:numId w:val="5"/>
      </w:numPr>
    </w:pPr>
  </w:style>
  <w:style w:type="paragraph" w:styleId="ListBullet3">
    <w:name w:val="List Bullet 3"/>
    <w:basedOn w:val="ListBullet2"/>
    <w:rsid w:val="00F43C41"/>
    <w:pPr>
      <w:numPr>
        <w:numId w:val="7"/>
      </w:numPr>
    </w:pPr>
  </w:style>
  <w:style w:type="paragraph" w:customStyle="1" w:styleId="EQ">
    <w:name w:val="EQ"/>
    <w:basedOn w:val="Normal"/>
    <w:next w:val="Normal"/>
    <w:rsid w:val="00F43C41"/>
    <w:pPr>
      <w:keepLines/>
      <w:tabs>
        <w:tab w:val="center" w:pos="4536"/>
        <w:tab w:val="right" w:pos="9072"/>
      </w:tabs>
      <w:spacing w:after="180"/>
      <w:jc w:val="left"/>
    </w:pPr>
    <w:rPr>
      <w:noProof/>
      <w:lang w:eastAsia="en-US"/>
    </w:rPr>
  </w:style>
  <w:style w:type="paragraph" w:styleId="List2">
    <w:name w:val="List 2"/>
    <w:basedOn w:val="List"/>
    <w:rsid w:val="00F43C41"/>
    <w:pPr>
      <w:ind w:left="851"/>
    </w:pPr>
  </w:style>
  <w:style w:type="paragraph" w:styleId="List3">
    <w:name w:val="List 3"/>
    <w:basedOn w:val="List2"/>
    <w:rsid w:val="00F43C41"/>
    <w:pPr>
      <w:ind w:left="1135"/>
    </w:pPr>
  </w:style>
  <w:style w:type="paragraph" w:styleId="List4">
    <w:name w:val="List 4"/>
    <w:basedOn w:val="List3"/>
    <w:rsid w:val="00F43C41"/>
    <w:pPr>
      <w:ind w:left="1418"/>
    </w:pPr>
  </w:style>
  <w:style w:type="paragraph" w:styleId="List5">
    <w:name w:val="List 5"/>
    <w:basedOn w:val="List4"/>
    <w:rsid w:val="00F43C41"/>
    <w:pPr>
      <w:ind w:left="1702"/>
    </w:pPr>
  </w:style>
  <w:style w:type="paragraph" w:customStyle="1" w:styleId="EditorsNote">
    <w:name w:val="Editor's Note"/>
    <w:basedOn w:val="Normal"/>
    <w:rsid w:val="00F43C41"/>
    <w:pPr>
      <w:keepLines/>
      <w:spacing w:after="180"/>
      <w:ind w:left="1135" w:hanging="851"/>
      <w:jc w:val="left"/>
    </w:pPr>
    <w:rPr>
      <w:color w:val="FF0000"/>
      <w:lang w:eastAsia="en-US"/>
    </w:rPr>
  </w:style>
  <w:style w:type="paragraph" w:styleId="ListBullet4">
    <w:name w:val="List Bullet 4"/>
    <w:basedOn w:val="ListBullet3"/>
    <w:rsid w:val="00F43C41"/>
    <w:pPr>
      <w:numPr>
        <w:numId w:val="8"/>
      </w:numPr>
    </w:pPr>
  </w:style>
  <w:style w:type="paragraph" w:styleId="ListBullet5">
    <w:name w:val="List Bullet 5"/>
    <w:basedOn w:val="ListBullet4"/>
    <w:rsid w:val="00F43C41"/>
    <w:pPr>
      <w:numPr>
        <w:numId w:val="4"/>
      </w:numPr>
    </w:pPr>
  </w:style>
  <w:style w:type="paragraph" w:styleId="Footer">
    <w:name w:val="footer"/>
    <w:basedOn w:val="Header"/>
    <w:semiHidden/>
    <w:rsid w:val="00F43C41"/>
    <w:pPr>
      <w:jc w:val="center"/>
    </w:pPr>
    <w:rPr>
      <w:i/>
      <w:iCs/>
    </w:rPr>
  </w:style>
  <w:style w:type="paragraph" w:customStyle="1" w:styleId="Reference">
    <w:name w:val="Reference"/>
    <w:basedOn w:val="Normal"/>
    <w:rsid w:val="00F43C41"/>
    <w:pPr>
      <w:numPr>
        <w:numId w:val="2"/>
      </w:numPr>
    </w:pPr>
  </w:style>
  <w:style w:type="paragraph" w:styleId="BalloonText">
    <w:name w:val="Balloon Text"/>
    <w:basedOn w:val="Normal"/>
    <w:semiHidden/>
    <w:rsid w:val="00F43C41"/>
    <w:rPr>
      <w:rFonts w:ascii="Tahoma" w:hAnsi="Tahoma" w:cs="Tahoma"/>
      <w:sz w:val="16"/>
      <w:szCs w:val="16"/>
    </w:rPr>
  </w:style>
  <w:style w:type="character" w:styleId="PageNumber">
    <w:name w:val="page number"/>
    <w:basedOn w:val="DefaultParagraphFont"/>
    <w:semiHidden/>
    <w:rsid w:val="00F43C41"/>
  </w:style>
  <w:style w:type="paragraph" w:styleId="BodyText">
    <w:name w:val="Body Text"/>
    <w:basedOn w:val="Normal"/>
    <w:link w:val="BodyTextChar"/>
    <w:rsid w:val="00F43C41"/>
  </w:style>
  <w:style w:type="character" w:styleId="Hyperlink">
    <w:name w:val="Hyperlink"/>
    <w:uiPriority w:val="99"/>
    <w:rsid w:val="00F43C41"/>
    <w:rPr>
      <w:color w:val="0000FF"/>
      <w:u w:val="single"/>
      <w:lang w:val="en-GB"/>
    </w:rPr>
  </w:style>
  <w:style w:type="character" w:styleId="FollowedHyperlink">
    <w:name w:val="FollowedHyperlink"/>
    <w:semiHidden/>
    <w:rsid w:val="00F43C41"/>
    <w:rPr>
      <w:color w:val="FF0000"/>
      <w:u w:val="single"/>
    </w:rPr>
  </w:style>
  <w:style w:type="character" w:styleId="CommentReference">
    <w:name w:val="annotation reference"/>
    <w:semiHidden/>
    <w:rsid w:val="00F43C41"/>
    <w:rPr>
      <w:sz w:val="16"/>
      <w:szCs w:val="16"/>
    </w:rPr>
  </w:style>
  <w:style w:type="paragraph" w:styleId="CommentText">
    <w:name w:val="annotation text"/>
    <w:basedOn w:val="Normal"/>
    <w:semiHidden/>
    <w:rsid w:val="00F43C41"/>
  </w:style>
  <w:style w:type="paragraph" w:styleId="CommentSubject">
    <w:name w:val="annotation subject"/>
    <w:basedOn w:val="CommentText"/>
    <w:next w:val="CommentText"/>
    <w:semiHidden/>
    <w:rsid w:val="00F43C41"/>
    <w:rPr>
      <w:b/>
      <w:bCs/>
    </w:rPr>
  </w:style>
  <w:style w:type="character" w:customStyle="1" w:styleId="Heading1Char">
    <w:name w:val="Heading 1 Char"/>
    <w:link w:val="Heading1"/>
    <w:rsid w:val="00F43C41"/>
    <w:rPr>
      <w:rFonts w:ascii="Arial" w:hAnsi="Arial" w:cs="Arial"/>
      <w:sz w:val="36"/>
      <w:szCs w:val="36"/>
      <w:lang w:val="en-GB" w:eastAsia="zh-CN"/>
    </w:rPr>
  </w:style>
  <w:style w:type="paragraph" w:customStyle="1" w:styleId="B1">
    <w:name w:val="B1"/>
    <w:basedOn w:val="List"/>
    <w:rsid w:val="00F43C41"/>
    <w:pPr>
      <w:spacing w:after="180"/>
      <w:jc w:val="left"/>
    </w:pPr>
    <w:rPr>
      <w:lang w:eastAsia="en-US"/>
    </w:rPr>
  </w:style>
  <w:style w:type="paragraph" w:customStyle="1" w:styleId="B2">
    <w:name w:val="B2"/>
    <w:basedOn w:val="List2"/>
    <w:rsid w:val="00F43C41"/>
    <w:pPr>
      <w:spacing w:after="180"/>
      <w:jc w:val="left"/>
    </w:pPr>
    <w:rPr>
      <w:lang w:eastAsia="en-US"/>
    </w:rPr>
  </w:style>
  <w:style w:type="paragraph" w:customStyle="1" w:styleId="B3">
    <w:name w:val="B3"/>
    <w:basedOn w:val="List3"/>
    <w:rsid w:val="00F43C41"/>
    <w:pPr>
      <w:spacing w:after="180"/>
      <w:jc w:val="left"/>
    </w:pPr>
    <w:rPr>
      <w:lang w:eastAsia="en-US"/>
    </w:rPr>
  </w:style>
  <w:style w:type="paragraph" w:customStyle="1" w:styleId="B4">
    <w:name w:val="B4"/>
    <w:basedOn w:val="List4"/>
    <w:rsid w:val="00F43C41"/>
    <w:pPr>
      <w:spacing w:after="180"/>
      <w:jc w:val="left"/>
    </w:pPr>
    <w:rPr>
      <w:lang w:eastAsia="en-US"/>
    </w:rPr>
  </w:style>
  <w:style w:type="paragraph" w:customStyle="1" w:styleId="Proposal">
    <w:name w:val="Proposal"/>
    <w:basedOn w:val="Normal"/>
    <w:rsid w:val="00F43C41"/>
    <w:pPr>
      <w:numPr>
        <w:numId w:val="3"/>
      </w:numPr>
      <w:tabs>
        <w:tab w:val="clear" w:pos="1304"/>
        <w:tab w:val="left" w:pos="1701"/>
      </w:tabs>
      <w:ind w:left="1701" w:hanging="1701"/>
    </w:pPr>
    <w:rPr>
      <w:b/>
      <w:bCs/>
    </w:rPr>
  </w:style>
  <w:style w:type="character" w:customStyle="1" w:styleId="BodyTextChar">
    <w:name w:val="Body Text Char"/>
    <w:link w:val="BodyText"/>
    <w:rsid w:val="00F43C41"/>
    <w:rPr>
      <w:rFonts w:ascii="Arial" w:hAnsi="Arial"/>
      <w:lang w:val="en-GB" w:eastAsia="zh-CN"/>
    </w:rPr>
  </w:style>
  <w:style w:type="paragraph" w:customStyle="1" w:styleId="B5">
    <w:name w:val="B5"/>
    <w:basedOn w:val="List5"/>
    <w:rsid w:val="00F43C41"/>
    <w:pPr>
      <w:spacing w:after="180"/>
      <w:jc w:val="left"/>
    </w:pPr>
    <w:rPr>
      <w:lang w:eastAsia="en-US"/>
    </w:rPr>
  </w:style>
  <w:style w:type="paragraph" w:customStyle="1" w:styleId="EX">
    <w:name w:val="EX"/>
    <w:basedOn w:val="Normal"/>
    <w:rsid w:val="00F43C41"/>
    <w:pPr>
      <w:keepLines/>
      <w:spacing w:after="180"/>
      <w:ind w:left="1702" w:hanging="1418"/>
      <w:jc w:val="left"/>
    </w:pPr>
    <w:rPr>
      <w:lang w:eastAsia="en-US"/>
    </w:rPr>
  </w:style>
  <w:style w:type="paragraph" w:customStyle="1" w:styleId="EW">
    <w:name w:val="EW"/>
    <w:basedOn w:val="EX"/>
    <w:rsid w:val="00F43C41"/>
    <w:pPr>
      <w:spacing w:after="0"/>
    </w:pPr>
  </w:style>
  <w:style w:type="paragraph" w:customStyle="1" w:styleId="TAL">
    <w:name w:val="TAL"/>
    <w:basedOn w:val="Normal"/>
    <w:rsid w:val="00F43C41"/>
    <w:pPr>
      <w:keepNext/>
      <w:keepLines/>
      <w:spacing w:after="0"/>
      <w:jc w:val="left"/>
    </w:pPr>
    <w:rPr>
      <w:sz w:val="18"/>
      <w:lang w:eastAsia="en-US"/>
    </w:rPr>
  </w:style>
  <w:style w:type="paragraph" w:customStyle="1" w:styleId="TAC">
    <w:name w:val="TAC"/>
    <w:basedOn w:val="TAL"/>
    <w:rsid w:val="00F43C41"/>
    <w:pPr>
      <w:jc w:val="center"/>
    </w:pPr>
  </w:style>
  <w:style w:type="paragraph" w:customStyle="1" w:styleId="TAH">
    <w:name w:val="TAH"/>
    <w:basedOn w:val="TAC"/>
    <w:rsid w:val="00F43C41"/>
    <w:rPr>
      <w:b/>
    </w:rPr>
  </w:style>
  <w:style w:type="paragraph" w:customStyle="1" w:styleId="TAN">
    <w:name w:val="TAN"/>
    <w:basedOn w:val="TAL"/>
    <w:rsid w:val="00F43C41"/>
    <w:pPr>
      <w:ind w:left="851" w:hanging="851"/>
    </w:pPr>
  </w:style>
  <w:style w:type="paragraph" w:customStyle="1" w:styleId="TAR">
    <w:name w:val="TAR"/>
    <w:basedOn w:val="TAL"/>
    <w:rsid w:val="00F43C41"/>
    <w:pPr>
      <w:jc w:val="right"/>
    </w:pPr>
  </w:style>
  <w:style w:type="paragraph" w:customStyle="1" w:styleId="TH">
    <w:name w:val="TH"/>
    <w:basedOn w:val="Normal"/>
    <w:rsid w:val="00F43C41"/>
    <w:pPr>
      <w:keepNext/>
      <w:keepLines/>
      <w:spacing w:before="60" w:after="180"/>
      <w:jc w:val="center"/>
    </w:pPr>
    <w:rPr>
      <w:b/>
      <w:lang w:eastAsia="en-US"/>
    </w:rPr>
  </w:style>
  <w:style w:type="paragraph" w:customStyle="1" w:styleId="TF">
    <w:name w:val="TF"/>
    <w:basedOn w:val="TH"/>
    <w:rsid w:val="00F43C41"/>
    <w:pPr>
      <w:keepNext w:val="0"/>
      <w:spacing w:before="0" w:after="240"/>
    </w:pPr>
  </w:style>
  <w:style w:type="paragraph" w:customStyle="1" w:styleId="TT">
    <w:name w:val="TT"/>
    <w:basedOn w:val="Heading1"/>
    <w:next w:val="Normal"/>
    <w:rsid w:val="00F43C41"/>
    <w:pPr>
      <w:numPr>
        <w:numId w:val="0"/>
      </w:numPr>
      <w:ind w:left="1134" w:hanging="1134"/>
      <w:outlineLvl w:val="9"/>
    </w:pPr>
    <w:rPr>
      <w:rFonts w:cs="Times New Roman"/>
      <w:szCs w:val="20"/>
      <w:lang w:eastAsia="en-US"/>
    </w:rPr>
  </w:style>
  <w:style w:type="paragraph" w:customStyle="1" w:styleId="ZA">
    <w:name w:val="ZA"/>
    <w:rsid w:val="00F43C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3C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3C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43C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43C41"/>
  </w:style>
  <w:style w:type="paragraph" w:customStyle="1" w:styleId="ZH">
    <w:name w:val="ZH"/>
    <w:rsid w:val="00F43C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43C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43C41"/>
    <w:pPr>
      <w:framePr w:hRule="auto" w:wrap="notBeside" w:y="852"/>
    </w:pPr>
    <w:rPr>
      <w:i w:val="0"/>
      <w:sz w:val="40"/>
    </w:rPr>
  </w:style>
  <w:style w:type="paragraph" w:customStyle="1" w:styleId="ZU">
    <w:name w:val="ZU"/>
    <w:rsid w:val="00F43C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3C41"/>
    <w:pPr>
      <w:framePr w:wrap="notBeside" w:y="16161"/>
    </w:pPr>
  </w:style>
  <w:style w:type="paragraph" w:customStyle="1" w:styleId="FP">
    <w:name w:val="FP"/>
    <w:basedOn w:val="Normal"/>
    <w:rsid w:val="00F43C41"/>
    <w:pPr>
      <w:spacing w:after="0"/>
      <w:jc w:val="left"/>
    </w:pPr>
    <w:rPr>
      <w:lang w:eastAsia="en-US"/>
    </w:rPr>
  </w:style>
  <w:style w:type="paragraph" w:customStyle="1" w:styleId="Observation">
    <w:name w:val="Observation"/>
    <w:basedOn w:val="Proposal"/>
    <w:qFormat/>
    <w:rsid w:val="00F43C41"/>
    <w:pPr>
      <w:numPr>
        <w:numId w:val="13"/>
      </w:numPr>
      <w:ind w:left="1701" w:hanging="1701"/>
    </w:pPr>
  </w:style>
  <w:style w:type="paragraph" w:styleId="TableofFigures">
    <w:name w:val="table of figures"/>
    <w:basedOn w:val="Normal"/>
    <w:next w:val="Normal"/>
    <w:uiPriority w:val="99"/>
    <w:rsid w:val="00F43C41"/>
    <w:pPr>
      <w:ind w:left="1418" w:hanging="1418"/>
      <w:jc w:val="left"/>
    </w:pPr>
    <w:rPr>
      <w:b/>
    </w:rPr>
  </w:style>
  <w:style w:type="paragraph" w:customStyle="1" w:styleId="Doc-text2">
    <w:name w:val="Doc-text2"/>
    <w:basedOn w:val="Normal"/>
    <w:link w:val="Doc-text2Char"/>
    <w:qFormat/>
    <w:rsid w:val="00F43C4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43C41"/>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Oscar Agudelo</DisplayName>
        <AccountId>1070</AccountId>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92A7BDC9-0389-4E11-BFE3-7750FD83DF86}"/>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D63590E-DEA1-43C6-A545-9066989A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3</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374</cp:revision>
  <cp:lastPrinted>2008-01-31T16:09:00Z</cp:lastPrinted>
  <dcterms:created xsi:type="dcterms:W3CDTF">2019-06-18T06:16:00Z</dcterms:created>
  <dcterms:modified xsi:type="dcterms:W3CDTF">2019-11-07T14:54:00Z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5NUHHDQN7SK2-1476151046-51840</vt:lpwstr>
  </property>
  <property fmtid="{D5CDD505-2E9C-101B-9397-08002B2CF9AE}" pid="5" name="_dlc_DocIdItemGuid">
    <vt:lpwstr>858468e5-f36b-4660-b1e8-3becb090b5dd</vt:lpwstr>
  </property>
  <property fmtid="{D5CDD505-2E9C-101B-9397-08002B2CF9AE}" pid="6" name="_dlc_DocIdUrl">
    <vt:lpwstr>https://ericsson.sharepoint.com/sites/star/_layouts/15/DocIdRedir.aspx?ID=5NUHHDQN7SK2-1476151046-51840, 5NUHHDQN7SK2-1476151046-51840</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